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Cofinanziamento comunale per i progetti di vita indipendente a favore di persone disabili gravi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Cofinanziamento comunale per i progetti di vita indipendente a favore di persone disabili gravi.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