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riteri generali per la determinazione delle tarif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riteri generali per la determinazione delle tarif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