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sul documento delle linee programmatiche di mandato del Sinda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sul documento delle linee programmatiche di mandato del Sinda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