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Piano comunale per la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Piano comunale per la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