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interventi a favore di persone disabili sensoriali residenti nei Comuni dell'Ambito territoriale Sociale XXII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interventi a favore di persone disabili sensoriali residenti nei Comuni dell'Ambito territoriale Sociale XXII.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