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Partecipate Controllo di Gestione e Spending Review</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pareggio di bilancio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pareggio di bilancio.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