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Contributi regionali per interventi riabilitativi a persone affette da disturbi dello spettro autistico residenti nei Comuni dell'Ambito territoriale sociale XXII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Contributi regionali per interventi riabilitativi a persone affette da disturbi dello spettro autistico residenti nei Comuni dell'Ambito territoriale sociale XXII.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