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Segreterio Generale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successivo di regolarita' amministrativa e contabile ai sensi dell'art. 147-bis del D.Lgs. 267/2000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successivo di regolarita' amministrativa e contabile ai sensi dell'art. 147-bis del D.Lgs. 267/2000.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