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U.O.A. Avvocatura</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2020/2022</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L'Unita' Operativa Autonoma "Avvocatura" svolge in favore del Comune attivita' consultiva e contenziosa. In particolare, l'Avvocatura: provvede alla formazione di pareri pro-veritate in ordine a tutte le attivita' dell'Ente; provvede alla tutela legale dei diritti e degli interessi del Comune; nei suoi compiti rappresenta l'Ente verso l'esterno; cura il contenzioso civile, amministrativo, penale, tributario e di lavoro, provvedendo alla rappresentanza e difesa in giudizio dell'Ente innanzi a tutti gli organi giurisdizionali; assiste e rappresenta l'Ente anche nel processo penale ai fini della costituzione di parte civile; cura la gestione delle controversie stragiudiziali e degli arbitrati; assiste e rappresenta l'Ente anche nelle procedure di mediazione in materia civile e commerciale; ai sensi e per gli effetti dell'art. 2 comma 1 bis della L. n. 162/2014 all'Avvocatura stipula le convenzioni di negoziazione assistita.</w:t>
      </w:r>
    </w:p>
    <w:p>
      <w:pPr>
        <w:jc w:val="both"/>
      </w:pPr>
      <w:r>
        <w:rPr>
          <w:rFonts w:ascii="Times New Roman" w:hAnsi="Times New Roman"/>
          <w:sz w:val="22"/>
          <w:szCs w:val="22"/>
        </w:rPr>
        <w:t xml:space="preserve">Cura lo studio di casi particolari e fornisce consulenze nonche' documentazione legale su richiesta dei Dirigenti e degli Amministratori.</w:t>
      </w:r>
    </w:p>
    <w:p>
      <w:pPr>
        <w:jc w:val="both"/>
      </w:pPr>
      <w:r>
        <w:rPr>
          <w:rFonts w:ascii="Times New Roman" w:hAnsi="Times New Roman"/>
          <w:sz w:val="22"/>
          <w:szCs w:val="22"/>
        </w:rPr>
        <w:t xml:space="preserve">Cura la tenuta e l'aggiornamento di una biblioteca giuridica interna. Dirama ai singoli uffici interessati le nuove norme, le nuove disposizioni, la recente giurisprudenza e dottrina, etc.</w:t>
      </w:r>
    </w:p>
    <w:p>
      <w:pPr>
        <w:jc w:val="both"/>
      </w:pPr>
      <w:r>
        <w:rPr>
          <w:rFonts w:ascii="Times New Roman" w:hAnsi="Times New Roman"/>
          <w:sz w:val="22"/>
          <w:szCs w:val="22"/>
        </w:rPr>
        <w:t xml:space="preserve">Il Segretario Generale e' il Dirigente di riferimento per i provvedimenti dirigenziali di competenza del Servizio la cui emanazione non e' consentita agli avvocati assegnati all'unita' in ragione del loro status giuridico.</w:t>
      </w:r>
    </w:p>
    <w:p>
      <w:pPr>
        <w:jc w:val="both"/>
      </w:pPr>
      <w:r>
        <w:rPr>
          <w:rFonts w:ascii="Times New Roman" w:hAnsi="Times New Roman"/>
          <w:sz w:val="22"/>
          <w:szCs w:val="22"/>
        </w:rPr>
        <w:t xml:space="preserve">Al fine di assicurare la miglior cura degli affari legali, la unita' di indirizzo delle attivita' contenziose e consultive e conseguire i piu' generali obiettivi di efficienza, efficacia e buon andamento, il Sindaco, con proprio decreto, nomina, tra gli avvocati assegnati alla UOA, il Coordinatore dell'Avvocatura in applicazione dei seguenti criteri: anzianita' di iscrizione all'Albo degli Avvocati, anzianita' di assegnazione alla UOA "Avvocatura" e possesso dei requisiti di attitudini e capacita' organizzative adeguate allo svolgimento della funzione.</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Dott. Pecoraro Vincenzo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Costituzione nei giudizi civili, amministrativi, tributari e di lavoro. - Costituzione di parte civile nei processi penali.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U.O.A. Avvocatura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Conciliazione extra giudiziale di controversie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U.O.A. Avvocatura</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