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Anticorruzione, Controlli, Programmazione e Formazione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Pecoraro Vincenzo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Controllo di gestione ai sensi degli artt. dal 196 al 198-bis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Aggiornamento PTPCT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Monitoraggio funzionamento PTPCT e monitoraggio singole misure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Attivazione del sistema di tutela del dipendente che segnala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Giornate della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Comunicazioni di pubblica utilita'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Documento Unico di Programmazione - DUP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Piano esecutivo di gestione -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Controllo strategico ai sensi dell'art. 147-ter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Attivita' di valutazione della performance e assegnazione punteggi e premi - OIV/Nuclei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Attivita' di valutazione della performance e assegnazione punteggi e premi - OIV/Nuclei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Attivita' di valutazione della performance e assegnazione punteggi e premi - OIV/Nuclei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Attivita' relativa alla gestione delle segnalazioni di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Indirizzi generali e obiettivi strategici in materia di prevenzione della corruzione e di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Anticorruzione, Controlli, Programmazione e Formazione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