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 Amministrativi Sisma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Tale Unita' Operativa e' stata costituita con il compito di semplificare la gestione delle procedure amministrative legate ai danni su immobili siti nel territorio comunale a seguito degli eventi sismici che si sono susseguiti a partire dal 24 agosto 2016, ad essa sono attribuite le seguenti funzioni: </w:t>
      </w:r>
    </w:p>
    <w:p>
      <w:pPr>
        <w:jc w:val="both"/>
      </w:pPr>
      <w:r>
        <w:rPr>
          <w:rFonts w:ascii="Times New Roman" w:hAnsi="Times New Roman"/>
          <w:sz w:val="22"/>
          <w:szCs w:val="22"/>
        </w:rPr>
        <w:t xml:space="preserve">ricezione delle segnalazioni provenienti dal territorio di competenza del Comune di Ascoli Piceno sui modelli IPP/IC;</w:t>
      </w:r>
    </w:p>
    <w:p>
      <w:pPr>
        <w:jc w:val="both"/>
      </w:pPr>
      <w:r>
        <w:rPr>
          <w:rFonts w:ascii="Times New Roman" w:hAnsi="Times New Roman"/>
          <w:sz w:val="22"/>
          <w:szCs w:val="22"/>
        </w:rPr>
        <w:t xml:space="preserve">ricezione dei dati sulla sistemazione degli sfollati e sui contributi da richiedere alla Regione Marche da parte dei Servizi Sociali e Politiche Abitative;</w:t>
      </w:r>
    </w:p>
    <w:p>
      <w:pPr>
        <w:jc w:val="both"/>
      </w:pPr>
      <w:r>
        <w:rPr>
          <w:rFonts w:ascii="Times New Roman" w:hAnsi="Times New Roman"/>
          <w:sz w:val="22"/>
          <w:szCs w:val="22"/>
        </w:rPr>
        <w:t xml:space="preserve">raccolta e diffusione ai servizi comunali della normativa legata al sisma;</w:t>
      </w:r>
    </w:p>
    <w:p>
      <w:pPr>
        <w:jc w:val="both"/>
      </w:pPr>
      <w:r>
        <w:rPr>
          <w:rFonts w:ascii="Times New Roman" w:hAnsi="Times New Roman"/>
          <w:sz w:val="22"/>
          <w:szCs w:val="22"/>
        </w:rPr>
        <w:t xml:space="preserve">gestione ed elaborazione dei dati legati al sisma;</w:t>
      </w:r>
    </w:p>
    <w:p>
      <w:pPr>
        <w:jc w:val="both"/>
      </w:pPr>
      <w:r>
        <w:rPr>
          <w:rFonts w:ascii="Times New Roman" w:hAnsi="Times New Roman"/>
          <w:sz w:val="22"/>
          <w:szCs w:val="22"/>
        </w:rPr>
        <w:t xml:space="preserve">raccordo tra soggetti pubblici e privati che rappresentino all'Ente necessita' legate alla sicurezza su immobili siti nel territorio comunale;</w:t>
      </w:r>
    </w:p>
    <w:p>
      <w:pPr>
        <w:jc w:val="both"/>
      </w:pPr>
      <w:r>
        <w:rPr>
          <w:rFonts w:ascii="Times New Roman" w:hAnsi="Times New Roman"/>
          <w:sz w:val="22"/>
          <w:szCs w:val="22"/>
        </w:rPr>
        <w:t xml:space="preserve">raccordo tra gli utenti e i singoli servizi di cui si compone la struttura tecnico amministrativa dell'Ente;</w:t>
      </w:r>
    </w:p>
    <w:p>
      <w:pPr>
        <w:jc w:val="both"/>
      </w:pPr>
      <w:r>
        <w:rPr>
          <w:rFonts w:ascii="Times New Roman" w:hAnsi="Times New Roman"/>
          <w:sz w:val="22"/>
          <w:szCs w:val="22"/>
        </w:rPr>
        <w:t xml:space="preserve">centralizzazione delle richieste di sopralluogo mediante il modello MUT per ricondurre le segnalazioni agli edifici strutturalmente intesi;</w:t>
      </w:r>
    </w:p>
    <w:p>
      <w:pPr>
        <w:jc w:val="both"/>
      </w:pPr>
      <w:r>
        <w:rPr>
          <w:rFonts w:ascii="Times New Roman" w:hAnsi="Times New Roman"/>
          <w:sz w:val="22"/>
          <w:szCs w:val="22"/>
        </w:rPr>
        <w:t xml:space="preserve">monitoraggio giornaliero dei resoconti mediante il modello CNS1;</w:t>
      </w:r>
    </w:p>
    <w:p>
      <w:pPr>
        <w:jc w:val="both"/>
      </w:pPr>
      <w:r>
        <w:rPr>
          <w:rFonts w:ascii="Times New Roman" w:hAnsi="Times New Roman"/>
          <w:sz w:val="22"/>
          <w:szCs w:val="22"/>
        </w:rPr>
        <w:t xml:space="preserve">centralizzazione delle richieste di sopralluogo mediante il modello CNS1, dei resoconti giornalieri al CCR di Arquata del Tronto, per richiedere le necessarie squadre di tecnici accreditati per la compilazione delle schede AEDES;</w:t>
      </w:r>
    </w:p>
    <w:p>
      <w:pPr>
        <w:jc w:val="both"/>
      </w:pPr>
      <w:r>
        <w:rPr>
          <w:rFonts w:ascii="Times New Roman" w:hAnsi="Times New Roman"/>
          <w:sz w:val="22"/>
          <w:szCs w:val="22"/>
        </w:rPr>
        <w:t xml:space="preserve">coordinamento dei sopralluoghi per la privata e pubblica incolumita';</w:t>
      </w:r>
    </w:p>
    <w:p>
      <w:pPr>
        <w:jc w:val="both"/>
      </w:pPr>
      <w:r>
        <w:rPr>
          <w:rFonts w:ascii="Times New Roman" w:hAnsi="Times New Roman"/>
          <w:sz w:val="22"/>
          <w:szCs w:val="22"/>
        </w:rPr>
        <w:t xml:space="preserve">assistenza tecnica alle eventuali commissioni istituite con apposito atto giuntale per l'acquisizione di pareri e/o per altre funzioni affidate dalla stessa Giunta municipale alle stesse;</w:t>
      </w:r>
    </w:p>
    <w:p>
      <w:pPr>
        <w:jc w:val="both"/>
      </w:pPr>
      <w:r>
        <w:rPr>
          <w:rFonts w:ascii="Times New Roman" w:hAnsi="Times New Roman"/>
          <w:sz w:val="22"/>
          <w:szCs w:val="22"/>
        </w:rPr>
        <w:t xml:space="preserve">coordinamento delle squadre afferenti ai singoli servizi tecnici di cui si compone la struttura comunale;</w:t>
      </w:r>
    </w:p>
    <w:p>
      <w:pPr>
        <w:jc w:val="both"/>
      </w:pPr>
      <w:r>
        <w:rPr>
          <w:rFonts w:ascii="Times New Roman" w:hAnsi="Times New Roman"/>
          <w:sz w:val="22"/>
          <w:szCs w:val="22"/>
        </w:rPr>
        <w:t xml:space="preserve">raccolta e gestione del censimento dei danni e delle agibilita' post evento;</w:t>
      </w:r>
    </w:p>
    <w:p>
      <w:pPr>
        <w:jc w:val="both"/>
      </w:pPr>
      <w:r>
        <w:rPr>
          <w:rFonts w:ascii="Times New Roman" w:hAnsi="Times New Roman"/>
          <w:sz w:val="22"/>
          <w:szCs w:val="22"/>
        </w:rPr>
        <w:t xml:space="preserve">tenuta ed aggiornamento degli elenchi dei destinatari di ordinanze di sgombero e/o evacuazione;</w:t>
      </w:r>
    </w:p>
    <w:p>
      <w:pPr>
        <w:jc w:val="both"/>
      </w:pPr>
      <w:r>
        <w:rPr>
          <w:rFonts w:ascii="Times New Roman" w:hAnsi="Times New Roman"/>
          <w:sz w:val="22"/>
          <w:szCs w:val="22"/>
        </w:rPr>
        <w:t xml:space="preserve">monitoraggio e rilevazione statistica delle ispezioni effettuate a seguito di segnalazione (le squadre di rilevatori espletato il loro compito informando l'U.O.A.A.S. relativamente al giudizio di agibilita' e degli eventuali provvedimenti urgenti necessari e/o agibilita' parziali);</w:t>
      </w:r>
    </w:p>
    <w:p>
      <w:pPr>
        <w:jc w:val="both"/>
      </w:pPr>
      <w:r>
        <w:rPr>
          <w:rFonts w:ascii="Times New Roman" w:hAnsi="Times New Roman"/>
          <w:sz w:val="22"/>
          <w:szCs w:val="22"/>
        </w:rPr>
        <w:t xml:space="preserve">inserimento dei dati nel sistema ERIKUS mediante la compilazione dei modelli, delle schede e quanto altro necessario;</w:t>
      </w:r>
    </w:p>
    <w:p>
      <w:pPr>
        <w:jc w:val="both"/>
      </w:pPr>
      <w:r>
        <w:rPr>
          <w:rFonts w:ascii="Times New Roman" w:hAnsi="Times New Roman"/>
          <w:sz w:val="22"/>
          <w:szCs w:val="22"/>
        </w:rPr>
        <w:t xml:space="preserve">raccolta, raccordo, verifica e trasmissione della documentazione collegata alle spese sostenute dal Comune nella fase emergenziale e ammissibili a rimborso;</w:t>
      </w:r>
    </w:p>
    <w:p>
      <w:pPr>
        <w:jc w:val="both"/>
      </w:pPr>
      <w:r>
        <w:rPr>
          <w:rFonts w:ascii="Times New Roman" w:hAnsi="Times New Roman"/>
          <w:sz w:val="22"/>
          <w:szCs w:val="22"/>
        </w:rPr>
        <w:t xml:space="preserve">funzioni connesse a quanto precedentemente elencato e tutte le funzioni residuali del C.O.C.</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dr. Scognamiglio Loris</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RICHIESTE CONTRIBUTO PER TRASLOCO E DEPOSITO A SEGUITO SISMA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ORDINANZA SINDACALE DI EVACUAZIONE SCHEDA AEDES REDATTA DAI TECNICI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ORDINANZA SINDACALE DI EVACUAZIONE SCHEDA AEDES REDATTA DA TECNICI PRIVATI INCARICATI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ORDINANZA SINDACALE DI EVACUAZIONE REDATTA DA TECNICI PRIVATI INCARICATI A SEGUITO CANTIERIZZAZIONE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REVOCA ORDINANZA SINDACALE DI EVACUAZIONE REDATTA DA TECNICI PRIVATI INCARICATI A SEGUITO CANTIERIZZAZIONE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Sisma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ORDINANZA SINDACALE DI REVOCA/RETTIFICA/INTEGRAZIONE PRECEDENTE ORDINANZA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Amministrativi Sisma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