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14" w:rsidRPr="00D6137A" w:rsidRDefault="00F13114">
      <w:pPr>
        <w:pStyle w:val="Heading1"/>
        <w:spacing w:before="36"/>
        <w:ind w:right="2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Allegato C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.3</w:t>
      </w:r>
    </w:p>
    <w:p w:rsidR="00F13114" w:rsidRPr="00D6137A" w:rsidRDefault="00F13114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F13114" w:rsidRPr="00D6137A" w:rsidRDefault="00F13114">
      <w:pPr>
        <w:spacing w:before="59"/>
        <w:ind w:left="2015" w:right="2075"/>
        <w:jc w:val="center"/>
        <w:rPr>
          <w:rFonts w:ascii="Times New Roman" w:hAnsi="Times New Roman" w:cs="Times New Roman"/>
          <w:b/>
        </w:rPr>
      </w:pPr>
      <w:r w:rsidRPr="00D6137A">
        <w:rPr>
          <w:rFonts w:ascii="Times New Roman" w:hAnsi="Times New Roman" w:cs="Times New Roman"/>
          <w:b/>
          <w:color w:val="000009"/>
        </w:rPr>
        <w:t>DOCUMENTO</w:t>
      </w:r>
      <w:r w:rsidRPr="00D6137A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D6137A">
        <w:rPr>
          <w:rFonts w:ascii="Times New Roman" w:hAnsi="Times New Roman" w:cs="Times New Roman"/>
          <w:b/>
          <w:color w:val="000009"/>
        </w:rPr>
        <w:t>DI</w:t>
      </w:r>
      <w:r w:rsidRPr="00D6137A">
        <w:rPr>
          <w:rFonts w:ascii="Times New Roman" w:hAnsi="Times New Roman" w:cs="Times New Roman"/>
          <w:b/>
          <w:color w:val="000009"/>
          <w:spacing w:val="-4"/>
        </w:rPr>
        <w:t xml:space="preserve"> </w:t>
      </w:r>
      <w:r w:rsidRPr="00D6137A">
        <w:rPr>
          <w:rFonts w:ascii="Times New Roman" w:hAnsi="Times New Roman" w:cs="Times New Roman"/>
          <w:b/>
          <w:color w:val="000009"/>
        </w:rPr>
        <w:t>RINNOVO</w:t>
      </w:r>
    </w:p>
    <w:p w:rsidR="00F13114" w:rsidRPr="00D6137A" w:rsidRDefault="00F13114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F13114" w:rsidRPr="009E7CC7" w:rsidRDefault="00F13114" w:rsidP="0085497D">
      <w:pPr>
        <w:pStyle w:val="Heading1"/>
        <w:ind w:left="100"/>
        <w:jc w:val="both"/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</w:pPr>
      <w:r w:rsidRPr="009E7CC7">
        <w:rPr>
          <w:rFonts w:ascii="Times New Roman" w:hAnsi="Times New Roman" w:cs="Times New Roman"/>
          <w:b w:val="0"/>
          <w:sz w:val="22"/>
          <w:szCs w:val="22"/>
        </w:rPr>
        <w:t>Il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documento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di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rinnovo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all’elenco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di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operatori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economici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per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l’affidamento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di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servizi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tecnici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attinenti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l’ingegneria, l’architettura e altri servizi ai sensi dell’articolo 1, comma 2 della Legge n.120/2020 e s.m.i., dell’articolo 63, comma 6 del DLgs 18 aprile 2016, n. 50 e s.m.i., e del D.L 189/2016 “Interventi urgenti in favore</w:t>
      </w:r>
      <w:r w:rsidRPr="009E7CC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delle</w:t>
      </w:r>
      <w:r w:rsidRPr="009E7CC7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popolazioni</w:t>
      </w:r>
      <w:r w:rsidRPr="009E7CC7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colpite dagli</w:t>
      </w:r>
      <w:r w:rsidRPr="009E7CC7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eventi</w:t>
      </w:r>
      <w:r w:rsidRPr="009E7CC7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sismici</w:t>
      </w:r>
      <w:r w:rsidRPr="009E7CC7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sz w:val="22"/>
          <w:szCs w:val="22"/>
        </w:rPr>
        <w:t>del</w:t>
      </w:r>
      <w:r w:rsidRPr="009E7CC7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9E7CC7">
          <w:rPr>
            <w:rFonts w:ascii="Times New Roman" w:hAnsi="Times New Roman" w:cs="Times New Roman"/>
            <w:b w:val="0"/>
            <w:sz w:val="22"/>
            <w:szCs w:val="22"/>
          </w:rPr>
          <w:t>2016”</w:t>
        </w:r>
      </w:smartTag>
      <w:r w:rsidRPr="009E7CC7">
        <w:rPr>
          <w:rFonts w:ascii="Times New Roman" w:hAnsi="Times New Roman" w:cs="Times New Roman"/>
          <w:b w:val="0"/>
          <w:sz w:val="22"/>
          <w:szCs w:val="22"/>
        </w:rPr>
        <w:t xml:space="preserve"> convertito nella Legge n.229/2016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, deve essere compilato tramite</w:t>
      </w:r>
      <w:r w:rsidRPr="009E7CC7">
        <w:rPr>
          <w:rFonts w:ascii="Times New Roman" w:hAnsi="Times New Roman" w:cs="Times New Roman"/>
          <w:b w:val="0"/>
          <w:color w:val="000009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la piattaforma</w:t>
      </w:r>
      <w:r w:rsidRPr="009E7CC7">
        <w:rPr>
          <w:rFonts w:ascii="Times New Roman" w:hAnsi="Times New Roman" w:cs="Times New Roman"/>
          <w:b w:val="0"/>
          <w:color w:val="000009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telematica e quindi</w:t>
      </w:r>
      <w:r w:rsidRPr="009E7CC7">
        <w:rPr>
          <w:rFonts w:ascii="Times New Roman" w:hAnsi="Times New Roman" w:cs="Times New Roman"/>
          <w:b w:val="0"/>
          <w:color w:val="000009"/>
          <w:spacing w:val="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generato</w:t>
      </w:r>
      <w:r w:rsidRPr="009E7CC7"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automaticamente</w:t>
      </w:r>
      <w:r w:rsidRPr="009E7CC7">
        <w:rPr>
          <w:rFonts w:ascii="Times New Roman" w:hAnsi="Times New Roman" w:cs="Times New Roman"/>
          <w:b w:val="0"/>
          <w:color w:val="000009"/>
          <w:spacing w:val="-3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dalla</w:t>
      </w:r>
      <w:r w:rsidRPr="009E7CC7">
        <w:rPr>
          <w:rFonts w:ascii="Times New Roman" w:hAnsi="Times New Roman" w:cs="Times New Roman"/>
          <w:b w:val="0"/>
          <w:color w:val="000009"/>
          <w:spacing w:val="-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stessa.</w:t>
      </w:r>
      <w:r w:rsidRPr="009E7CC7"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  <w:t xml:space="preserve"> </w:t>
      </w:r>
    </w:p>
    <w:p w:rsidR="00F13114" w:rsidRPr="009E7CC7" w:rsidRDefault="00F13114" w:rsidP="0085497D">
      <w:pPr>
        <w:pStyle w:val="Heading1"/>
        <w:ind w:left="1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Di seguito</w:t>
      </w:r>
      <w:r w:rsidRPr="009E7CC7">
        <w:rPr>
          <w:rFonts w:ascii="Times New Roman" w:hAnsi="Times New Roman" w:cs="Times New Roman"/>
          <w:b w:val="0"/>
          <w:color w:val="000009"/>
          <w:spacing w:val="-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un</w:t>
      </w:r>
      <w:r w:rsidRPr="009E7CC7"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fac-simile</w:t>
      </w:r>
      <w:r w:rsidRPr="009E7CC7">
        <w:rPr>
          <w:rFonts w:ascii="Times New Roman" w:hAnsi="Times New Roman" w:cs="Times New Roman"/>
          <w:b w:val="0"/>
          <w:color w:val="000009"/>
          <w:spacing w:val="-1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esclusivamente</w:t>
      </w:r>
      <w:r w:rsidRPr="009E7CC7"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a</w:t>
      </w:r>
      <w:r w:rsidRPr="009E7CC7"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titolo</w:t>
      </w:r>
      <w:r w:rsidRPr="009E7CC7">
        <w:rPr>
          <w:rFonts w:ascii="Times New Roman" w:hAnsi="Times New Roman" w:cs="Times New Roman"/>
          <w:b w:val="0"/>
          <w:color w:val="000009"/>
          <w:spacing w:val="-2"/>
          <w:sz w:val="22"/>
          <w:szCs w:val="22"/>
        </w:rPr>
        <w:t xml:space="preserve"> </w:t>
      </w:r>
      <w:r w:rsidRPr="009E7CC7">
        <w:rPr>
          <w:rFonts w:ascii="Times New Roman" w:hAnsi="Times New Roman" w:cs="Times New Roman"/>
          <w:b w:val="0"/>
          <w:color w:val="000009"/>
          <w:sz w:val="22"/>
          <w:szCs w:val="22"/>
        </w:rPr>
        <w:t>esemplificativo.</w:t>
      </w:r>
    </w:p>
    <w:p w:rsidR="00F13114" w:rsidRPr="00D6137A" w:rsidRDefault="00F1311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3114" w:rsidRPr="00D6137A" w:rsidRDefault="00F1311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3114" w:rsidRPr="00D6137A" w:rsidRDefault="00F13114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:rsidR="00F13114" w:rsidRPr="00D6137A" w:rsidRDefault="00F13114">
      <w:pPr>
        <w:pStyle w:val="Heading1"/>
        <w:spacing w:before="1"/>
        <w:ind w:left="1987" w:right="2077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z w:val="22"/>
          <w:szCs w:val="22"/>
        </w:rPr>
        <w:t>DOCUMENTO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Pr="00D6137A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RINNOVO</w:t>
      </w:r>
    </w:p>
    <w:p w:rsidR="00F13114" w:rsidRDefault="00F13114" w:rsidP="008A12E7">
      <w:pPr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1C6A1E">
        <w:rPr>
          <w:rFonts w:ascii="Times New Roman" w:hAnsi="Times New Roman" w:cs="Times New Roman"/>
          <w:color w:val="000009"/>
          <w:sz w:val="24"/>
          <w:szCs w:val="24"/>
        </w:rPr>
        <w:t>(imposta</w:t>
      </w:r>
      <w:r w:rsidRPr="001C6A1E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bollo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da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assolversi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mediante apposizione sul detto modello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prima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del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caricamento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in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piattaforma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6F24B1">
        <w:rPr>
          <w:rFonts w:ascii="Times New Roman" w:hAnsi="Times New Roman" w:cs="Times New Roman"/>
          <w:sz w:val="24"/>
          <w:szCs w:val="24"/>
        </w:rPr>
        <w:t>debitamente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annullata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mediante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la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data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di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presentazione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della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domanda,</w:t>
      </w:r>
      <w:r w:rsidRPr="006F24B1">
        <w:rPr>
          <w:rFonts w:ascii="Times New Roman" w:hAnsi="Times New Roman" w:cs="Times New Roman"/>
          <w:sz w:val="24"/>
          <w:szCs w:val="24"/>
        </w:rPr>
        <w:t xml:space="preserve"> ovvero mediante caricamento a sistema di versamento con modalità virtuali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3114" w:rsidRPr="00D6137A" w:rsidRDefault="00F1311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3114" w:rsidRDefault="00F13114" w:rsidP="00712EA0">
      <w:pPr>
        <w:pStyle w:val="BodyText"/>
        <w:spacing w:line="360" w:lineRule="auto"/>
        <w:ind w:left="5489" w:right="669"/>
        <w:rPr>
          <w:rFonts w:ascii="Times New Roman" w:hAnsi="Times New Roman" w:cs="Times New Roman"/>
          <w:color w:val="000009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Al Comune di Ascoli Piceno</w:t>
      </w:r>
    </w:p>
    <w:p w:rsidR="00F13114" w:rsidRDefault="00F13114" w:rsidP="00712EA0">
      <w:pPr>
        <w:pStyle w:val="BodyText"/>
        <w:spacing w:line="360" w:lineRule="auto"/>
        <w:ind w:left="5489" w:right="669"/>
        <w:rPr>
          <w:rFonts w:ascii="Times New Roman" w:hAnsi="Times New Roman" w:cs="Times New Roman"/>
          <w:color w:val="000009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P.zza Arringo n.7</w:t>
      </w:r>
    </w:p>
    <w:p w:rsidR="00F13114" w:rsidRPr="00D6137A" w:rsidRDefault="00F13114" w:rsidP="00712EA0">
      <w:pPr>
        <w:pStyle w:val="BodyText"/>
        <w:spacing w:line="360" w:lineRule="auto"/>
        <w:ind w:left="5489" w:right="6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63100 Ascoli Piceno</w:t>
      </w:r>
    </w:p>
    <w:p w:rsidR="00F13114" w:rsidRPr="006977E5" w:rsidRDefault="00F1311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13114" w:rsidRPr="00F00894" w:rsidRDefault="00F13114" w:rsidP="008C633C">
      <w:pPr>
        <w:pStyle w:val="Heading1"/>
        <w:ind w:left="1320" w:hanging="12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0894">
        <w:rPr>
          <w:rFonts w:ascii="Times New Roman" w:hAnsi="Times New Roman" w:cs="Times New Roman"/>
          <w:b w:val="0"/>
          <w:sz w:val="22"/>
          <w:szCs w:val="22"/>
        </w:rPr>
        <w:t>OGGETTO:</w:t>
      </w:r>
      <w:r w:rsidRPr="00F00894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RINNOVO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ISCRIZIONE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A</w:t>
      </w:r>
      <w:r w:rsidRPr="00F00894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Elenco</w:t>
      </w:r>
      <w:r w:rsidRPr="00F00894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di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operatori</w:t>
      </w:r>
      <w:r w:rsidRPr="00F00894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economici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per</w:t>
      </w:r>
      <w:r w:rsidRPr="00F00894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l’affidamento</w:t>
      </w:r>
      <w:r w:rsidRPr="00F00894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di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SERVIZI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TECNICI</w:t>
      </w:r>
      <w:r w:rsidRPr="00F00894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ATTINENTI</w:t>
      </w:r>
      <w:r w:rsidRPr="00F00894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L’ARCHITETTURE E L’INGEGNERIA E ALTRI SERVIZI ANALOGHI ai sensi dell’articolo 1, comma 2 della Legge n.120/2020 e s.m.i., dell’articolo 63, comma 6 del DLgs 18 aprile 2016, n. 50 e s.m.i., e del D.L 189/2016 “Interventi urgenti in favore</w:t>
      </w:r>
      <w:r w:rsidRPr="00F00894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delle</w:t>
      </w:r>
      <w:r w:rsidRPr="00F00894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popolazioni</w:t>
      </w:r>
      <w:r w:rsidRPr="00F00894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colpite dagli</w:t>
      </w:r>
      <w:r w:rsidRPr="00F00894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eventi</w:t>
      </w:r>
      <w:r w:rsidRPr="00F00894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sismici</w:t>
      </w:r>
      <w:r w:rsidRPr="00F00894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F00894">
        <w:rPr>
          <w:rFonts w:ascii="Times New Roman" w:hAnsi="Times New Roman" w:cs="Times New Roman"/>
          <w:b w:val="0"/>
          <w:sz w:val="22"/>
          <w:szCs w:val="22"/>
        </w:rPr>
        <w:t>del</w:t>
      </w:r>
      <w:r w:rsidRPr="00F00894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F00894">
          <w:rPr>
            <w:rFonts w:ascii="Times New Roman" w:hAnsi="Times New Roman" w:cs="Times New Roman"/>
            <w:b w:val="0"/>
            <w:sz w:val="22"/>
            <w:szCs w:val="22"/>
          </w:rPr>
          <w:t>2016”</w:t>
        </w:r>
      </w:smartTag>
      <w:r w:rsidRPr="00F00894">
        <w:rPr>
          <w:rFonts w:ascii="Times New Roman" w:hAnsi="Times New Roman" w:cs="Times New Roman"/>
          <w:b w:val="0"/>
          <w:sz w:val="22"/>
          <w:szCs w:val="22"/>
        </w:rPr>
        <w:t xml:space="preserve"> convertito nella Legge n.229/2016</w:t>
      </w:r>
    </w:p>
    <w:p w:rsidR="00F13114" w:rsidRDefault="00F13114">
      <w:pPr>
        <w:pStyle w:val="BodyText"/>
        <w:spacing w:before="1"/>
        <w:ind w:left="100" w:right="158"/>
        <w:jc w:val="both"/>
        <w:rPr>
          <w:rFonts w:ascii="Times New Roman" w:hAnsi="Times New Roman" w:cs="Times New Roman"/>
          <w:color w:val="000009"/>
          <w:sz w:val="22"/>
          <w:szCs w:val="22"/>
        </w:rPr>
      </w:pPr>
    </w:p>
    <w:p w:rsidR="00F13114" w:rsidRPr="00D6137A" w:rsidRDefault="00F13114">
      <w:pPr>
        <w:pStyle w:val="BodyText"/>
        <w:spacing w:before="1"/>
        <w:ind w:left="100" w:right="158"/>
        <w:jc w:val="both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z w:val="22"/>
          <w:szCs w:val="22"/>
        </w:rPr>
        <w:t>Premesso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che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quanto</w:t>
      </w:r>
      <w:r w:rsidRPr="00D6137A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seguito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dichiarato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è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reso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ai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sensi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degli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articoli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46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D6137A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47</w:t>
      </w:r>
      <w:r w:rsidRPr="00D6137A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del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DPR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445/2000,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consapevole</w:t>
      </w:r>
      <w:r w:rsidRPr="00D6137A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delle</w:t>
      </w:r>
      <w:r w:rsidRPr="00D6137A">
        <w:rPr>
          <w:rFonts w:ascii="Times New Roman" w:hAnsi="Times New Roman" w:cs="Times New Roman"/>
          <w:color w:val="000009"/>
          <w:spacing w:val="-4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sanzioni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penali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previste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all’articolo 76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per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le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ipotesi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di falsità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in atti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dichiarazioni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mendaci:</w:t>
      </w:r>
    </w:p>
    <w:p w:rsidR="00F13114" w:rsidRPr="00D6137A" w:rsidRDefault="00F13114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F13114" w:rsidRPr="00D6137A" w:rsidRDefault="00F13114" w:rsidP="0085497D">
      <w:pPr>
        <w:pStyle w:val="BodyText"/>
        <w:tabs>
          <w:tab w:val="left" w:pos="1261"/>
          <w:tab w:val="left" w:pos="2827"/>
          <w:tab w:val="left" w:pos="3182"/>
          <w:tab w:val="left" w:pos="3538"/>
          <w:tab w:val="left" w:pos="4950"/>
          <w:tab w:val="left" w:pos="5718"/>
          <w:tab w:val="left" w:pos="8587"/>
          <w:tab w:val="left" w:pos="9166"/>
          <w:tab w:val="left" w:pos="9491"/>
        </w:tabs>
        <w:spacing w:line="360" w:lineRule="auto"/>
        <w:ind w:left="102" w:right="117"/>
        <w:jc w:val="both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z w:val="22"/>
          <w:szCs w:val="22"/>
        </w:rPr>
        <w:t>Il/La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ab/>
        <w:t>sottoscritto/a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ab/>
      </w:r>
      <w:r w:rsidRPr="00D6137A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 nato/a</w:t>
      </w:r>
      <w:r w:rsidRPr="00D6137A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(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)</w:t>
      </w:r>
      <w:r w:rsidRPr="00D6137A">
        <w:rPr>
          <w:rFonts w:ascii="Times New Roman" w:hAnsi="Times New Roman" w:cs="Times New Roman"/>
          <w:color w:val="000009"/>
          <w:spacing w:val="37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il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D6137A">
        <w:rPr>
          <w:rFonts w:ascii="Times New Roman" w:hAnsi="Times New Roman" w:cs="Times New Roman"/>
          <w:color w:val="000009"/>
          <w:spacing w:val="37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codice</w:t>
      </w:r>
      <w:r w:rsidRPr="00D6137A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fiscale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D6137A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D6137A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qualità</w:t>
      </w:r>
      <w:r w:rsidRPr="00D6137A">
        <w:rPr>
          <w:rFonts w:ascii="Times New Roman" w:hAnsi="Times New Roman" w:cs="Times New Roman"/>
          <w:color w:val="000009"/>
          <w:spacing w:val="2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Pr="00D6137A">
        <w:rPr>
          <w:rFonts w:ascii="Times New Roman" w:hAnsi="Times New Roman" w:cs="Times New Roman"/>
          <w:color w:val="000009"/>
          <w:spacing w:val="2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legale</w:t>
      </w:r>
      <w:r w:rsidRPr="00D6137A">
        <w:rPr>
          <w:rFonts w:ascii="Times New Roman" w:hAnsi="Times New Roman" w:cs="Times New Roman"/>
          <w:color w:val="000009"/>
          <w:spacing w:val="2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rappresentante</w:t>
      </w:r>
      <w:r w:rsidRPr="00D6137A">
        <w:rPr>
          <w:rFonts w:ascii="Times New Roman" w:hAnsi="Times New Roman" w:cs="Times New Roman"/>
          <w:color w:val="000009"/>
          <w:spacing w:val="24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dell’operatore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D6137A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con</w:t>
      </w:r>
      <w:r w:rsidRPr="00D6137A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sede</w:t>
      </w:r>
      <w:r w:rsidRPr="00D6137A">
        <w:rPr>
          <w:rFonts w:ascii="Times New Roman" w:hAnsi="Times New Roman" w:cs="Times New Roman"/>
          <w:color w:val="000009"/>
          <w:spacing w:val="-43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legale</w:t>
      </w:r>
      <w:r w:rsidRPr="00D6137A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(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      </w:t>
      </w:r>
      <w:r w:rsidRPr="00D6137A">
        <w:rPr>
          <w:rFonts w:ascii="Times New Roman" w:hAnsi="Times New Roman" w:cs="Times New Roman"/>
          <w:color w:val="000009"/>
          <w:spacing w:val="31"/>
          <w:sz w:val="22"/>
          <w:szCs w:val="22"/>
          <w:u w:val="single" w:color="000008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),</w:t>
      </w:r>
      <w:r w:rsidRPr="00D6137A">
        <w:rPr>
          <w:rFonts w:ascii="Times New Roman" w:hAnsi="Times New Roman" w:cs="Times New Roman"/>
          <w:color w:val="000009"/>
          <w:spacing w:val="38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CAP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D6137A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via </w:t>
      </w:r>
      <w:r w:rsidRPr="00D6137A">
        <w:rPr>
          <w:rFonts w:ascii="Times New Roman" w:hAnsi="Times New Roman" w:cs="Times New Roman"/>
          <w:color w:val="000009"/>
          <w:spacing w:val="-6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:rsidR="00F13114" w:rsidRPr="00D6137A" w:rsidRDefault="00F13114" w:rsidP="0085497D">
      <w:pPr>
        <w:pStyle w:val="BodyText"/>
        <w:tabs>
          <w:tab w:val="left" w:pos="850"/>
          <w:tab w:val="left" w:pos="5222"/>
          <w:tab w:val="left" w:pos="8763"/>
        </w:tabs>
        <w:spacing w:line="360" w:lineRule="auto"/>
        <w:ind w:left="102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z w:val="22"/>
          <w:szCs w:val="22"/>
        </w:rPr>
        <w:t>n.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,   </w:t>
      </w:r>
      <w:r w:rsidRPr="00D6137A">
        <w:rPr>
          <w:rFonts w:ascii="Times New Roman" w:hAnsi="Times New Roman" w:cs="Times New Roman"/>
          <w:color w:val="000009"/>
          <w:spacing w:val="8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con   </w:t>
      </w:r>
      <w:r w:rsidRPr="00D6137A">
        <w:rPr>
          <w:rFonts w:ascii="Times New Roman" w:hAnsi="Times New Roman" w:cs="Times New Roman"/>
          <w:color w:val="000009"/>
          <w:spacing w:val="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partita   </w:t>
      </w:r>
      <w:r w:rsidRPr="00D6137A">
        <w:rPr>
          <w:rFonts w:ascii="Times New Roman" w:hAnsi="Times New Roman" w:cs="Times New Roman"/>
          <w:color w:val="000009"/>
          <w:spacing w:val="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IVA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/   </w:t>
      </w:r>
      <w:r w:rsidRPr="00D6137A">
        <w:rPr>
          <w:rFonts w:ascii="Times New Roman" w:hAnsi="Times New Roman" w:cs="Times New Roman"/>
          <w:color w:val="000009"/>
          <w:spacing w:val="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c.f.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 xml:space="preserve">,  </w:t>
      </w:r>
      <w:r w:rsidRPr="00D6137A">
        <w:rPr>
          <w:rFonts w:ascii="Times New Roman" w:hAnsi="Times New Roman" w:cs="Times New Roman"/>
          <w:color w:val="000009"/>
          <w:spacing w:val="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email</w:t>
      </w:r>
    </w:p>
    <w:p w:rsidR="00F13114" w:rsidRPr="00D6137A" w:rsidRDefault="00F13114" w:rsidP="0085497D">
      <w:pPr>
        <w:pStyle w:val="BodyText"/>
        <w:tabs>
          <w:tab w:val="left" w:pos="3384"/>
          <w:tab w:val="left" w:pos="6559"/>
        </w:tabs>
        <w:spacing w:line="360" w:lineRule="auto"/>
        <w:ind w:left="102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PEC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:rsidR="00F13114" w:rsidRDefault="00F13114" w:rsidP="00D6137A">
      <w:pPr>
        <w:pStyle w:val="Heading1"/>
        <w:spacing w:before="10"/>
        <w:ind w:left="4457" w:right="3790"/>
        <w:rPr>
          <w:rFonts w:ascii="Times New Roman" w:hAnsi="Times New Roman" w:cs="Times New Roman"/>
          <w:color w:val="000009"/>
          <w:sz w:val="22"/>
          <w:szCs w:val="22"/>
        </w:rPr>
      </w:pPr>
    </w:p>
    <w:p w:rsidR="00F13114" w:rsidRPr="00D6137A" w:rsidRDefault="00F13114" w:rsidP="00D6137A">
      <w:pPr>
        <w:pStyle w:val="Heading1"/>
        <w:spacing w:before="10"/>
        <w:ind w:left="4457" w:right="3790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z w:val="22"/>
          <w:szCs w:val="22"/>
        </w:rPr>
        <w:t>CHIEDE</w:t>
      </w:r>
    </w:p>
    <w:p w:rsidR="00F13114" w:rsidRPr="00D6137A" w:rsidRDefault="00F13114" w:rsidP="00291F07">
      <w:pPr>
        <w:pStyle w:val="BodyText"/>
        <w:spacing w:before="162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il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rinnovo</w:t>
      </w:r>
      <w:r w:rsidRPr="00D6137A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dell’iscrizione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all’elenco,</w:t>
      </w:r>
      <w:r w:rsidRPr="00D6137A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e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dichiara</w:t>
      </w:r>
      <w:r w:rsidRPr="00D6137A">
        <w:rPr>
          <w:rFonts w:ascii="Times New Roman" w:hAnsi="Times New Roman" w:cs="Times New Roman"/>
          <w:color w:val="000009"/>
          <w:spacing w:val="-1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di</w:t>
      </w:r>
      <w:r w:rsidRPr="00D6137A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>essere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ancora</w:t>
      </w:r>
      <w:r w:rsidRPr="00D6137A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D6137A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possesso</w:t>
      </w:r>
      <w:r w:rsidRPr="00D6137A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dei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requisiti</w:t>
      </w:r>
      <w:r w:rsidRPr="00D6137A">
        <w:rPr>
          <w:rFonts w:ascii="Times New Roman" w:hAnsi="Times New Roman" w:cs="Times New Roman"/>
          <w:color w:val="000009"/>
          <w:spacing w:val="-8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per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le</w:t>
      </w:r>
      <w:r w:rsidRPr="00D6137A">
        <w:rPr>
          <w:rFonts w:ascii="Times New Roman" w:hAnsi="Times New Roman" w:cs="Times New Roman"/>
          <w:color w:val="000009"/>
          <w:spacing w:val="-1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categorie</w:t>
      </w:r>
      <w:r w:rsidRPr="00D6137A">
        <w:rPr>
          <w:rFonts w:ascii="Times New Roman" w:hAnsi="Times New Roman" w:cs="Times New Roman"/>
          <w:color w:val="000009"/>
          <w:spacing w:val="-10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merceologiche</w:t>
      </w:r>
      <w:r w:rsidRPr="00D6137A">
        <w:rPr>
          <w:rFonts w:ascii="Times New Roman" w:hAnsi="Times New Roman" w:cs="Times New Roman"/>
          <w:color w:val="000009"/>
          <w:spacing w:val="-4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per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le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quali è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stata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richiesta l’iscrizione, ex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artt.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83</w:t>
      </w:r>
      <w:r w:rsidRPr="00D6137A">
        <w:rPr>
          <w:rFonts w:ascii="Times New Roman" w:hAnsi="Times New Roman" w:cs="Times New Roman"/>
          <w:color w:val="000009"/>
          <w:spacing w:val="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84 D.lgs.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50/16.</w:t>
      </w:r>
    </w:p>
    <w:p w:rsidR="00F13114" w:rsidRPr="00D6137A" w:rsidRDefault="00F1311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3114" w:rsidRPr="00085D49" w:rsidRDefault="00F13114" w:rsidP="0085497D">
      <w:pPr>
        <w:pStyle w:val="BodyText"/>
        <w:spacing w:before="1"/>
        <w:ind w:left="215"/>
        <w:rPr>
          <w:rFonts w:ascii="Times New Roman" w:hAnsi="Times New Roman" w:cs="Times New Roman"/>
          <w:sz w:val="22"/>
          <w:szCs w:val="22"/>
        </w:rPr>
      </w:pPr>
      <w:r w:rsidRPr="00D6137A">
        <w:rPr>
          <w:rFonts w:ascii="Times New Roman" w:hAnsi="Times New Roman" w:cs="Times New Roman"/>
          <w:color w:val="000009"/>
          <w:sz w:val="22"/>
          <w:szCs w:val="22"/>
        </w:rPr>
        <w:t>Luogo</w:t>
      </w:r>
      <w:r w:rsidRPr="00D6137A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D6137A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D6137A">
        <w:rPr>
          <w:rFonts w:ascii="Times New Roman" w:hAnsi="Times New Roman" w:cs="Times New Roman"/>
          <w:color w:val="000009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Firma</w:t>
      </w:r>
    </w:p>
    <w:sectPr w:rsidR="00F13114" w:rsidRPr="00085D49" w:rsidSect="00291F07">
      <w:footerReference w:type="default" r:id="rId6"/>
      <w:pgSz w:w="12240" w:h="15840"/>
      <w:pgMar w:top="1134" w:right="1038" w:bottom="1134" w:left="1582" w:header="0" w:footer="1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14" w:rsidRDefault="00F13114" w:rsidP="008D6A5E">
      <w:r>
        <w:separator/>
      </w:r>
    </w:p>
  </w:endnote>
  <w:endnote w:type="continuationSeparator" w:id="0">
    <w:p w:rsidR="00F13114" w:rsidRDefault="00F13114" w:rsidP="008D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14" w:rsidRDefault="00F13114">
    <w:pPr>
      <w:pStyle w:val="BodyText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95pt;margin-top:719.8pt;width:10.95pt;height:12pt;z-index:-251656192;mso-position-horizontal-relative:page;mso-position-vertical-relative:page" filled="f" stroked="f">
          <v:textbox inset="0,0,0,0">
            <w:txbxContent>
              <w:p w:rsidR="00F13114" w:rsidRDefault="00F13114">
                <w:pPr>
                  <w:pStyle w:val="BodyText"/>
                  <w:spacing w:line="223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14" w:rsidRDefault="00F13114" w:rsidP="008D6A5E">
      <w:r>
        <w:separator/>
      </w:r>
    </w:p>
  </w:footnote>
  <w:footnote w:type="continuationSeparator" w:id="0">
    <w:p w:rsidR="00F13114" w:rsidRDefault="00F13114" w:rsidP="008D6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5E"/>
    <w:rsid w:val="000730D9"/>
    <w:rsid w:val="00085D49"/>
    <w:rsid w:val="000D4EDD"/>
    <w:rsid w:val="001744DF"/>
    <w:rsid w:val="001C183D"/>
    <w:rsid w:val="001C6A1E"/>
    <w:rsid w:val="00232466"/>
    <w:rsid w:val="00263CCA"/>
    <w:rsid w:val="00291F07"/>
    <w:rsid w:val="0033417B"/>
    <w:rsid w:val="003346AA"/>
    <w:rsid w:val="00355EA7"/>
    <w:rsid w:val="00385551"/>
    <w:rsid w:val="004415FD"/>
    <w:rsid w:val="00466F15"/>
    <w:rsid w:val="004E1CC9"/>
    <w:rsid w:val="0058264D"/>
    <w:rsid w:val="0067533D"/>
    <w:rsid w:val="006977E5"/>
    <w:rsid w:val="006F24B1"/>
    <w:rsid w:val="00712EA0"/>
    <w:rsid w:val="00733E0C"/>
    <w:rsid w:val="0085497D"/>
    <w:rsid w:val="00887968"/>
    <w:rsid w:val="008A12E7"/>
    <w:rsid w:val="008C633C"/>
    <w:rsid w:val="008C7E7B"/>
    <w:rsid w:val="008D6A5E"/>
    <w:rsid w:val="00901368"/>
    <w:rsid w:val="00925E79"/>
    <w:rsid w:val="009E7CC7"/>
    <w:rsid w:val="009F6D6D"/>
    <w:rsid w:val="009F7FEE"/>
    <w:rsid w:val="00A5454C"/>
    <w:rsid w:val="00AC4AA9"/>
    <w:rsid w:val="00C124D8"/>
    <w:rsid w:val="00C56CF2"/>
    <w:rsid w:val="00C87C3E"/>
    <w:rsid w:val="00CD1564"/>
    <w:rsid w:val="00D6137A"/>
    <w:rsid w:val="00E9130D"/>
    <w:rsid w:val="00F00894"/>
    <w:rsid w:val="00F13114"/>
    <w:rsid w:val="00F613BD"/>
    <w:rsid w:val="00F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5E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6A5E"/>
    <w:pPr>
      <w:ind w:right="16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4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D6A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46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D6A5E"/>
  </w:style>
  <w:style w:type="paragraph" w:customStyle="1" w:styleId="TableParagraph">
    <w:name w:val="Table Paragraph"/>
    <w:basedOn w:val="Normal"/>
    <w:uiPriority w:val="99"/>
    <w:rsid w:val="008D6A5E"/>
  </w:style>
  <w:style w:type="paragraph" w:styleId="Header">
    <w:name w:val="header"/>
    <w:basedOn w:val="Normal"/>
    <w:link w:val="HeaderChar"/>
    <w:uiPriority w:val="99"/>
    <w:rsid w:val="00C56C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26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56C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64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Rossi</dc:creator>
  <cp:keywords/>
  <dc:description/>
  <cp:lastModifiedBy>pieraa</cp:lastModifiedBy>
  <cp:revision>16</cp:revision>
  <dcterms:created xsi:type="dcterms:W3CDTF">2021-10-22T09:26:00Z</dcterms:created>
  <dcterms:modified xsi:type="dcterms:W3CDTF">2021-11-09T11:49:00Z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