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U.O.A. Avvocatura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L'Avvocatura e' organizzata in struttura autonoma alle dirette dipendenze del Sindaco, nel rispetto dell'autonomia professionale forense (art. 23 L.F.) e del regolamento degli avvocati iscritti nell'elenco speciale approvato dal Consiglio dell'Ordine degli Avvocati di Ascoli Piceno in data 30.06.2011.</w:t>
      </w:r>
    </w:p>
    <w:p>
      <w:pPr>
        <w:jc w:val="both"/>
      </w:pPr>
      <w:r>
        <w:rPr>
          <w:rFonts w:ascii="Times New Roman" w:hAnsi="Times New Roman"/>
          <w:sz w:val="22"/>
          <w:szCs w:val="22"/>
        </w:rPr>
        <w:t xml:space="preserve">L'Avvocatura provvede alla tutela legale dei diritti e degli interessi del Comune svolgendo attivita' consultiva e contenziosa; in particolare: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provvede alla formazione di pareri pro-veritate in ordine a tutte le attivita' dell'Ente;</w:t>
      </w:r>
    </w:p>
    <w:p>
      <w:pPr>
        <w:jc w:val="both"/>
      </w:pPr>
      <w:r>
        <w:rPr>
          <w:rFonts w:ascii="Times New Roman" w:hAnsi="Times New Roman"/>
          <w:sz w:val="22"/>
          <w:szCs w:val="22"/>
        </w:rPr>
        <w:t xml:space="preserve">provvede alla tutela legale dei diritti e degli interessi del Comune;</w:t>
      </w:r>
    </w:p>
    <w:p>
      <w:pPr>
        <w:jc w:val="both"/>
      </w:pPr>
      <w:r>
        <w:rPr>
          <w:rFonts w:ascii="Times New Roman" w:hAnsi="Times New Roman"/>
          <w:sz w:val="22"/>
          <w:szCs w:val="22"/>
        </w:rPr>
        <w:t xml:space="preserve">nei suoi compiti rappresenta l'Ente verso l'esterno;</w:t>
      </w:r>
    </w:p>
    <w:p>
      <w:pPr>
        <w:jc w:val="both"/>
      </w:pPr>
      <w:r>
        <w:rPr>
          <w:rFonts w:ascii="Times New Roman" w:hAnsi="Times New Roman"/>
          <w:sz w:val="22"/>
          <w:szCs w:val="22"/>
        </w:rPr>
        <w:t xml:space="preserve">cura il contenzioso civile, amministrativo, penale, tributario e di lavoro, provvedendo alla rappresentanza e difesa in giudizio dell'Ente innanzi a tutti gli organi giurisdizionali;</w:t>
      </w:r>
    </w:p>
    <w:p>
      <w:pPr>
        <w:jc w:val="both"/>
      </w:pPr>
      <w:r>
        <w:rPr>
          <w:rFonts w:ascii="Times New Roman" w:hAnsi="Times New Roman"/>
          <w:sz w:val="22"/>
          <w:szCs w:val="22"/>
        </w:rPr>
        <w:t xml:space="preserve">assiste e rappresenta l'Ente anche nel processo penale ai fini della costituzione di parte civile;</w:t>
      </w:r>
    </w:p>
    <w:p>
      <w:pPr>
        <w:jc w:val="both"/>
      </w:pPr>
      <w:r>
        <w:rPr>
          <w:rFonts w:ascii="Times New Roman" w:hAnsi="Times New Roman"/>
          <w:sz w:val="22"/>
          <w:szCs w:val="22"/>
        </w:rPr>
        <w:t xml:space="preserve">cura la gestione delle controversie stragiudiziali e degli arbitrati;</w:t>
      </w:r>
    </w:p>
    <w:p>
      <w:pPr>
        <w:jc w:val="both"/>
      </w:pPr>
      <w:r>
        <w:rPr>
          <w:rFonts w:ascii="Times New Roman" w:hAnsi="Times New Roman"/>
          <w:sz w:val="22"/>
          <w:szCs w:val="22"/>
        </w:rPr>
        <w:t xml:space="preserve">assiste e rappresenta l'Ente anche nelle procedure di mediazione in materia civile e commerciale;</w:t>
      </w:r>
    </w:p>
    <w:p>
      <w:pPr>
        <w:jc w:val="both"/>
      </w:pPr>
      <w:r>
        <w:rPr>
          <w:rFonts w:ascii="Times New Roman" w:hAnsi="Times New Roman"/>
          <w:sz w:val="22"/>
          <w:szCs w:val="22"/>
        </w:rPr>
        <w:t xml:space="preserve">ai sensi e per gli effetti dell'art. 2 comma 1 bis della L. n. 162/2014 all'Avvocatura stipula le convenzioni di negoziazione assistita;</w:t>
      </w:r>
    </w:p>
    <w:p>
      <w:pPr>
        <w:jc w:val="both"/>
      </w:pPr>
      <w:r>
        <w:rPr>
          <w:rFonts w:ascii="Times New Roman" w:hAnsi="Times New Roman"/>
          <w:sz w:val="22"/>
          <w:szCs w:val="22"/>
        </w:rPr>
        <w:t xml:space="preserve">cura lo studio di casi particolari e fornisce consulenze nonche' documentazione legale su richiesta dei Dirigenti e degli Amministratori.</w:t>
      </w:r>
    </w:p>
    <w:p>
      <w:pPr>
        <w:jc w:val="both"/>
      </w:pPr>
      <w:r>
        <w:rPr>
          <w:rFonts w:ascii="Times New Roman" w:hAnsi="Times New Roman"/>
          <w:sz w:val="22"/>
          <w:szCs w:val="22"/>
        </w:rPr>
        <w:t xml:space="preserve">Ai sensi dell'art. 23 della legge forense la responsabilita' dell'Avvocatura e' affidata al Coordinatore nominato dal Sindaco con proprio decreto e individuato tra gli avvocati dipendenti iscritti all'albo speciale secondo i criteri stabiliti nel regolamento comunale sull'ordinamento degli uffici e dei servizi."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Costituzione nei giudizi civili, amministrativi, tributari e di lavoro. - Costituzione di parte civile nei processi penali.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Avvocatura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Conciliazione extra giudiziale di controversie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Avvocatura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Avvocatura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U.O.A. Avvocatura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