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pianificazione Verde Urbano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Ing. Coccia Milena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Adozione di aree a verde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pianificazione Verde Urbano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