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Ambito Territoriale Sociale 22</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Coordina le attivita' dell'Ambito Sociale di cui il Comune di Ascoli e' capofila.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Ciccarelli Paolo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Contributi per famiglie affidatarie/collocatarie residenti nei Comuni dell'Ambito Territoriale Sociale XXII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Tirocini di inclusione sociale a favore di persone residenti nei Comuni nell'Ambito territoriale Sociale XXII - POR MARCHE.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Segretariato sociale - Presa in carico (Fondi POR - PON - RDC)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Contributi per interventi alle famiglie - L.R. 30/98</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Contributi per interventi a favore di persone disabili sensoriali residenti nei Comuni dell'Ambito territoriale Sociale XXII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Servizio civile universale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Assegni di cura per anziani non autosufficienti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Progetto "Home Care Premium" a favore di persone non autosufficienti e/o familiari iscritti alla gestione unitaria delle prestazioni creditizie e sociali INPS (ex INPDAP)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Patti per l'inclusione sociale per i beneficiari del reddito di cittadinanza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Assistenza domiciliare anziani non autosufficienti residenti nell'Ambito Territoriale sociale XXII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Centro di ascolto psicologico nelle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Interventi presso la Casa Circondariale di Ascoli Piceno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Interventi per minori sottoposti a provvedimenti penali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Gestione Centro antiviolenza Provincia di Ascoli Piceno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Servizi di mediazione per persone immigrate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Servizio di sollievo per persone affette da disturbi psichici e loro famiglie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Servizio civile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Tirocini per la realizzazione, integrazione e occupazione di soggetti disoccupati over 30 - POR MARCHE FSE 2014/2020.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Contributi per i centri per la famiglia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Ambito Territoriale Sociale 22</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