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CAS</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Contributi regionali per l'acquisto della prima casa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CAS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Assegnazione Alloggi Edilizia Residenziale Pubblica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CAS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Contributi per l'autonoma sistemazione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CAS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Contributi per il canone di locazione - Legge 431/98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CAS</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Contributi per la morosita' incolpevole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CAS</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