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8" w:rsidRPr="0010152B" w:rsidRDefault="000E7C18">
      <w:pPr>
        <w:pStyle w:val="Heading1"/>
        <w:spacing w:before="36"/>
        <w:ind w:left="0" w:right="253"/>
        <w:jc w:val="right"/>
        <w:rPr>
          <w:rFonts w:ascii="Times New Roman" w:hAnsi="Times New Roman" w:cs="Times New Roman"/>
          <w:sz w:val="24"/>
          <w:szCs w:val="24"/>
        </w:rPr>
      </w:pPr>
      <w:r w:rsidRPr="0010152B">
        <w:rPr>
          <w:rFonts w:ascii="Times New Roman" w:hAnsi="Times New Roman" w:cs="Times New Roman"/>
          <w:color w:val="000009"/>
          <w:sz w:val="24"/>
          <w:szCs w:val="24"/>
        </w:rPr>
        <w:t>Allegato</w:t>
      </w:r>
      <w:r w:rsidRPr="0010152B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color w:val="000009"/>
          <w:sz w:val="24"/>
          <w:szCs w:val="24"/>
        </w:rPr>
        <w:t>C.2</w:t>
      </w:r>
    </w:p>
    <w:p w:rsidR="000E7C18" w:rsidRPr="00BD5FBF" w:rsidRDefault="000E7C18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0E7C18" w:rsidRPr="0010152B" w:rsidRDefault="000E7C18">
      <w:pPr>
        <w:spacing w:before="59"/>
        <w:ind w:left="266" w:right="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2B">
        <w:rPr>
          <w:rFonts w:ascii="Times New Roman" w:hAnsi="Times New Roman" w:cs="Times New Roman"/>
          <w:b/>
          <w:color w:val="000009"/>
          <w:sz w:val="24"/>
          <w:szCs w:val="24"/>
        </w:rPr>
        <w:t>DOCUMENTO</w:t>
      </w:r>
      <w:r w:rsidRPr="0010152B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b/>
          <w:color w:val="000009"/>
          <w:sz w:val="24"/>
          <w:szCs w:val="24"/>
        </w:rPr>
        <w:t>DI</w:t>
      </w:r>
      <w:r w:rsidRPr="0010152B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b/>
          <w:color w:val="000009"/>
          <w:sz w:val="24"/>
          <w:szCs w:val="24"/>
        </w:rPr>
        <w:t>ISCRIZIONE</w:t>
      </w:r>
    </w:p>
    <w:p w:rsidR="000E7C18" w:rsidRPr="00BD5FBF" w:rsidRDefault="000E7C18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0E7C18" w:rsidRDefault="000E7C18" w:rsidP="0007668E">
      <w:pPr>
        <w:ind w:right="50" w:hanging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152B">
        <w:rPr>
          <w:rFonts w:ascii="Times New Roman" w:hAnsi="Times New Roman" w:cs="Times New Roman"/>
          <w:sz w:val="24"/>
          <w:szCs w:val="24"/>
        </w:rPr>
        <w:t>Il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documento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iscrizione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elenco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operatori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economici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per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l’affidamento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servizi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tecnici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attinenti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l’architettura, l’ingegneria e altri servizi analoghi ai sensi dell’articolo 1, comma 2 della Legge n.120/2020 e s.m.i., dell’articolo 63, comma 6 del DLgs 18 aprile 2016, n. 50 e s.m.i., e del D.L 189/2016 “Interventi urgenti in favore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delle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popolazioni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colpite dagli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eventi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sismici</w:t>
      </w:r>
      <w:r w:rsidRPr="00101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del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10152B">
          <w:rPr>
            <w:rFonts w:ascii="Times New Roman" w:hAnsi="Times New Roman" w:cs="Times New Roman"/>
            <w:sz w:val="24"/>
            <w:szCs w:val="24"/>
          </w:rPr>
          <w:t>2016”</w:t>
        </w:r>
      </w:smartTag>
      <w:r w:rsidRPr="0010152B">
        <w:rPr>
          <w:rFonts w:ascii="Times New Roman" w:hAnsi="Times New Roman" w:cs="Times New Roman"/>
          <w:sz w:val="24"/>
          <w:szCs w:val="24"/>
        </w:rPr>
        <w:t xml:space="preserve"> convertito nella Legge n.229/2016, deve essere compilato tramite la piattaforma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telematica e quindi</w:t>
      </w:r>
      <w:r w:rsidRPr="00101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generato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automaticamente</w:t>
      </w:r>
      <w:r w:rsidRPr="001015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dalla</w:t>
      </w:r>
      <w:r w:rsidRPr="00101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stessa.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7C18" w:rsidRPr="0010152B" w:rsidRDefault="000E7C18" w:rsidP="0007668E">
      <w:pPr>
        <w:ind w:right="5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52B">
        <w:rPr>
          <w:rFonts w:ascii="Times New Roman" w:hAnsi="Times New Roman" w:cs="Times New Roman"/>
          <w:sz w:val="24"/>
          <w:szCs w:val="24"/>
        </w:rPr>
        <w:t>Di seguito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un</w:t>
      </w:r>
      <w:r w:rsidRPr="00101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fac-simile</w:t>
      </w:r>
      <w:r w:rsidRPr="00101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esclusivamente</w:t>
      </w:r>
      <w:r w:rsidRPr="001015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a</w:t>
      </w:r>
      <w:r w:rsidRPr="00101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titolo</w:t>
      </w:r>
      <w:r w:rsidRPr="00101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52B">
        <w:rPr>
          <w:rFonts w:ascii="Times New Roman" w:hAnsi="Times New Roman" w:cs="Times New Roman"/>
          <w:sz w:val="24"/>
          <w:szCs w:val="24"/>
        </w:rPr>
        <w:t>esemplificativo.</w:t>
      </w:r>
    </w:p>
    <w:p w:rsidR="000E7C18" w:rsidRPr="00BD5FBF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 w:rsidP="0010152B">
      <w:pPr>
        <w:pStyle w:val="Heading1"/>
        <w:ind w:left="0" w:right="270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DOCUMENTO</w:t>
      </w:r>
      <w:r w:rsidRPr="00BD5FBF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BD5FBF">
        <w:rPr>
          <w:rFonts w:ascii="Times New Roman" w:hAnsi="Times New Roman" w:cs="Times New Roman"/>
          <w:color w:val="000009"/>
          <w:spacing w:val="-5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ISCRIZIONE</w:t>
      </w:r>
    </w:p>
    <w:p w:rsidR="000E7C18" w:rsidRDefault="000E7C18" w:rsidP="00A552C9">
      <w:pPr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1C6A1E">
        <w:rPr>
          <w:rFonts w:ascii="Times New Roman" w:hAnsi="Times New Roman" w:cs="Times New Roman"/>
          <w:color w:val="000009"/>
          <w:sz w:val="24"/>
          <w:szCs w:val="24"/>
        </w:rPr>
        <w:t>(imposta</w:t>
      </w:r>
      <w:r w:rsidRPr="001C6A1E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bollo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da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color w:val="000009"/>
          <w:sz w:val="24"/>
          <w:szCs w:val="24"/>
        </w:rPr>
        <w:t>assolversi</w:t>
      </w:r>
      <w:r w:rsidRPr="001C6A1E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mediante apposizione sul detto modello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prima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del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caricamento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in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piattaforma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F24B1">
        <w:rPr>
          <w:rFonts w:ascii="Times New Roman" w:hAnsi="Times New Roman" w:cs="Times New Roman"/>
          <w:sz w:val="24"/>
          <w:szCs w:val="24"/>
        </w:rPr>
        <w:t>debitamente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annullata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mediante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la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data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di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presentazione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4B1">
        <w:rPr>
          <w:rFonts w:ascii="Times New Roman" w:hAnsi="Times New Roman" w:cs="Times New Roman"/>
          <w:sz w:val="24"/>
          <w:szCs w:val="24"/>
        </w:rPr>
        <w:t>della</w:t>
      </w:r>
      <w:r w:rsidRPr="006F2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 w:rsidRPr="006F24B1">
        <w:rPr>
          <w:rFonts w:ascii="Times New Roman" w:hAnsi="Times New Roman" w:cs="Times New Roman"/>
          <w:sz w:val="24"/>
          <w:szCs w:val="24"/>
        </w:rPr>
        <w:t xml:space="preserve"> ovvero mediante caricamento a sistema di versamento con modalità virtuali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C18" w:rsidRPr="00BD5FBF" w:rsidRDefault="000E7C18" w:rsidP="0010152B">
      <w:pPr>
        <w:pStyle w:val="BodyText"/>
        <w:ind w:left="231" w:right="288"/>
        <w:jc w:val="center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Default="000E7C18" w:rsidP="0010152B">
      <w:pPr>
        <w:pStyle w:val="BodyText"/>
        <w:spacing w:line="360" w:lineRule="auto"/>
        <w:ind w:left="5511" w:right="646"/>
        <w:rPr>
          <w:rFonts w:ascii="Times New Roman" w:hAnsi="Times New Roman" w:cs="Times New Roman"/>
          <w:color w:val="000009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A: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</w:rPr>
        <w:t>Comune di Ascoli Piceno</w:t>
      </w:r>
    </w:p>
    <w:p w:rsidR="000E7C18" w:rsidRDefault="000E7C18" w:rsidP="0010152B">
      <w:pPr>
        <w:pStyle w:val="BodyText"/>
        <w:spacing w:line="360" w:lineRule="auto"/>
        <w:ind w:left="5511" w:right="646"/>
        <w:rPr>
          <w:rFonts w:ascii="Times New Roman" w:hAnsi="Times New Roman" w:cs="Times New Roman"/>
          <w:color w:val="000009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P.zza Arringo n.7</w:t>
      </w:r>
    </w:p>
    <w:p w:rsidR="000E7C18" w:rsidRPr="00BD5FBF" w:rsidRDefault="000E7C18" w:rsidP="0010152B">
      <w:pPr>
        <w:pStyle w:val="BodyText"/>
        <w:spacing w:line="360" w:lineRule="auto"/>
        <w:ind w:left="5511" w:right="6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63100 Ascoli Piceno</w:t>
      </w:r>
    </w:p>
    <w:p w:rsidR="000E7C18" w:rsidRPr="00BD5FBF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0E7C18" w:rsidRPr="001E704B" w:rsidRDefault="000E7C18" w:rsidP="0007668E">
      <w:pPr>
        <w:pStyle w:val="Heading1"/>
        <w:ind w:left="1540" w:right="140" w:hanging="1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704B">
        <w:rPr>
          <w:rFonts w:ascii="Times New Roman" w:hAnsi="Times New Roman" w:cs="Times New Roman"/>
          <w:b w:val="0"/>
          <w:sz w:val="24"/>
          <w:szCs w:val="24"/>
        </w:rPr>
        <w:t>OGGETTO: Elenco di operatori economici per l’affidamento di SERVIZI TECNICI ATTINENTI L’ARCHITETTURE E</w:t>
      </w:r>
      <w:r w:rsidRPr="001E70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L’INGEGNERIA E ALTRI SERVIZI ANALOGHI ai sensi dell’articolo 1, comma 2 della Legge n.120/2020 e s.m.i., dell’articolo 63, comma 6 del DLgs 18 aprile 2016, n. 50 e s.m.i., e del D.L 189/2016 “Interventi urgenti in favore</w:t>
      </w:r>
      <w:r w:rsidRPr="001E704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delle</w:t>
      </w:r>
      <w:r w:rsidRPr="001E70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popolazioni</w:t>
      </w:r>
      <w:r w:rsidRPr="001E70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colpite dagli</w:t>
      </w:r>
      <w:r w:rsidRPr="001E70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eventi</w:t>
      </w:r>
      <w:r w:rsidRPr="001E70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sismici</w:t>
      </w:r>
      <w:r w:rsidRPr="001E70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E704B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1E70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1E704B">
          <w:rPr>
            <w:rFonts w:ascii="Times New Roman" w:hAnsi="Times New Roman" w:cs="Times New Roman"/>
            <w:b w:val="0"/>
            <w:sz w:val="24"/>
            <w:szCs w:val="24"/>
          </w:rPr>
          <w:t>2016”</w:t>
        </w:r>
      </w:smartTag>
      <w:r w:rsidRPr="001E704B">
        <w:rPr>
          <w:rFonts w:ascii="Times New Roman" w:hAnsi="Times New Roman" w:cs="Times New Roman"/>
          <w:b w:val="0"/>
          <w:sz w:val="24"/>
          <w:szCs w:val="24"/>
        </w:rPr>
        <w:t xml:space="preserve"> convertito nella Legge n.229/2016.</w:t>
      </w:r>
    </w:p>
    <w:p w:rsidR="000E7C18" w:rsidRDefault="000E7C18">
      <w:pPr>
        <w:spacing w:before="1"/>
        <w:ind w:left="120" w:right="179"/>
        <w:jc w:val="both"/>
        <w:rPr>
          <w:rFonts w:ascii="Times New Roman" w:hAnsi="Times New Roman" w:cs="Times New Roman"/>
          <w:i/>
          <w:color w:val="000009"/>
        </w:rPr>
      </w:pPr>
    </w:p>
    <w:p w:rsidR="000E7C18" w:rsidRPr="00BD5FBF" w:rsidRDefault="000E7C18" w:rsidP="0007668E">
      <w:pPr>
        <w:spacing w:before="1"/>
        <w:ind w:right="179"/>
        <w:jc w:val="both"/>
        <w:rPr>
          <w:rFonts w:ascii="Times New Roman" w:hAnsi="Times New Roman" w:cs="Times New Roman"/>
          <w:i/>
        </w:rPr>
      </w:pPr>
      <w:r w:rsidRPr="00BD5FBF">
        <w:rPr>
          <w:rFonts w:ascii="Times New Roman" w:hAnsi="Times New Roman" w:cs="Times New Roman"/>
          <w:i/>
          <w:color w:val="000009"/>
        </w:rPr>
        <w:t>Premesso che quanto di seguito dichiarato è reso ai sensi degli articoli 46 e 47 del DPR 445/2000, consapevole delle</w:t>
      </w:r>
      <w:r w:rsidRPr="00BD5FBF">
        <w:rPr>
          <w:rFonts w:ascii="Times New Roman" w:hAnsi="Times New Roman" w:cs="Times New Roman"/>
          <w:i/>
          <w:color w:val="000009"/>
          <w:spacing w:val="-4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sanzioni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penali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previste all’articolo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76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per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le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ipotesi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di falsità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in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atti e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dichiarazioni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mendaci:</w:t>
      </w:r>
    </w:p>
    <w:p w:rsidR="000E7C18" w:rsidRPr="00BD5FBF" w:rsidRDefault="000E7C18">
      <w:pPr>
        <w:pStyle w:val="BodyText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:rsidR="000E7C18" w:rsidRPr="00BD5FBF" w:rsidRDefault="000E7C18" w:rsidP="00EA1E4A">
      <w:pPr>
        <w:pStyle w:val="BodyText"/>
        <w:tabs>
          <w:tab w:val="left" w:pos="7985"/>
        </w:tabs>
        <w:spacing w:line="360" w:lineRule="auto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Il/La</w:t>
      </w:r>
      <w:r w:rsidRPr="00BD5FBF">
        <w:rPr>
          <w:rFonts w:ascii="Times New Roman" w:hAnsi="Times New Roman" w:cs="Times New Roman"/>
          <w:color w:val="000009"/>
          <w:spacing w:val="-5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sottoscritto/a</w:t>
      </w:r>
      <w:r w:rsidRPr="00BD5FBF">
        <w:rPr>
          <w:rFonts w:ascii="Times New Roman" w:hAnsi="Times New Roman" w:cs="Times New Roman"/>
          <w:color w:val="000009"/>
          <w:spacing w:val="2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:rsidR="000E7C18" w:rsidRPr="00BD5FBF" w:rsidRDefault="000E7C18" w:rsidP="00EA1E4A">
      <w:pPr>
        <w:pStyle w:val="BodyText"/>
        <w:tabs>
          <w:tab w:val="left" w:pos="2847"/>
          <w:tab w:val="left" w:pos="3559"/>
          <w:tab w:val="left" w:pos="4971"/>
          <w:tab w:val="left" w:pos="5744"/>
          <w:tab w:val="left" w:pos="8599"/>
          <w:tab w:val="left" w:pos="9187"/>
          <w:tab w:val="left" w:pos="9516"/>
        </w:tabs>
        <w:spacing w:line="360" w:lineRule="auto"/>
        <w:ind w:left="119" w:right="101"/>
        <w:jc w:val="both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nato/a</w:t>
      </w:r>
      <w:r w:rsidRPr="00BD5FB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(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)</w:t>
      </w:r>
      <w:r w:rsidRPr="00BD5FBF">
        <w:rPr>
          <w:rFonts w:ascii="Times New Roman" w:hAnsi="Times New Roman" w:cs="Times New Roman"/>
          <w:color w:val="000009"/>
          <w:spacing w:val="37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il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BD5FBF">
        <w:rPr>
          <w:rFonts w:ascii="Times New Roman" w:hAnsi="Times New Roman" w:cs="Times New Roman"/>
          <w:color w:val="000009"/>
          <w:spacing w:val="37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codice</w:t>
      </w:r>
      <w:r w:rsidRPr="00BD5FBF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fiscale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BD5FBF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BD5FBF">
        <w:rPr>
          <w:rFonts w:ascii="Times New Roman" w:hAnsi="Times New Roman" w:cs="Times New Roman"/>
          <w:color w:val="000009"/>
          <w:spacing w:val="-43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qualità</w:t>
      </w:r>
      <w:r w:rsidRPr="00BD5FBF">
        <w:rPr>
          <w:rFonts w:ascii="Times New Roman" w:hAnsi="Times New Roman" w:cs="Times New Roman"/>
          <w:color w:val="000009"/>
          <w:spacing w:val="23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BD5FBF">
        <w:rPr>
          <w:rFonts w:ascii="Times New Roman" w:hAnsi="Times New Roman" w:cs="Times New Roman"/>
          <w:color w:val="000009"/>
          <w:spacing w:val="24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legale</w:t>
      </w:r>
      <w:r w:rsidRPr="00BD5FBF">
        <w:rPr>
          <w:rFonts w:ascii="Times New Roman" w:hAnsi="Times New Roman" w:cs="Times New Roman"/>
          <w:color w:val="000009"/>
          <w:spacing w:val="22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rappresentante</w:t>
      </w:r>
      <w:r w:rsidRPr="00BD5FBF">
        <w:rPr>
          <w:rFonts w:ascii="Times New Roman" w:hAnsi="Times New Roman" w:cs="Times New Roman"/>
          <w:color w:val="000009"/>
          <w:spacing w:val="24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dell’operatore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BD5FBF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con</w:t>
      </w:r>
      <w:r w:rsidRPr="00BD5FBF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sede</w:t>
      </w:r>
      <w:r w:rsidRPr="00BD5FBF">
        <w:rPr>
          <w:rFonts w:ascii="Times New Roman" w:hAnsi="Times New Roman" w:cs="Times New Roman"/>
          <w:color w:val="000009"/>
          <w:spacing w:val="-43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legale</w:t>
      </w:r>
      <w:r w:rsidRPr="00BD5FBF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(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      </w:t>
      </w:r>
      <w:r w:rsidRPr="00BD5FBF">
        <w:rPr>
          <w:rFonts w:ascii="Times New Roman" w:hAnsi="Times New Roman" w:cs="Times New Roman"/>
          <w:color w:val="000009"/>
          <w:spacing w:val="31"/>
          <w:sz w:val="22"/>
          <w:szCs w:val="22"/>
          <w:u w:val="single" w:color="000008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),</w:t>
      </w:r>
      <w:r w:rsidRPr="00BD5FBF">
        <w:rPr>
          <w:rFonts w:ascii="Times New Roman" w:hAnsi="Times New Roman" w:cs="Times New Roman"/>
          <w:color w:val="000009"/>
          <w:spacing w:val="38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CAP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BD5FBF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via </w:t>
      </w:r>
      <w:r w:rsidRPr="00BD5FBF">
        <w:rPr>
          <w:rFonts w:ascii="Times New Roman" w:hAnsi="Times New Roman" w:cs="Times New Roman"/>
          <w:color w:val="000009"/>
          <w:spacing w:val="-6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:rsidR="000E7C18" w:rsidRPr="00BD5FBF" w:rsidRDefault="000E7C18" w:rsidP="00EA1E4A">
      <w:pPr>
        <w:pStyle w:val="BodyText"/>
        <w:tabs>
          <w:tab w:val="left" w:pos="870"/>
          <w:tab w:val="left" w:pos="5242"/>
          <w:tab w:val="left" w:pos="8783"/>
        </w:tabs>
        <w:spacing w:line="360" w:lineRule="auto"/>
        <w:ind w:left="119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n.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,   </w:t>
      </w:r>
      <w:r w:rsidRPr="00BD5FBF">
        <w:rPr>
          <w:rFonts w:ascii="Times New Roman" w:hAnsi="Times New Roman" w:cs="Times New Roman"/>
          <w:color w:val="000009"/>
          <w:spacing w:val="8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con   </w:t>
      </w:r>
      <w:r w:rsidRPr="00BD5FBF">
        <w:rPr>
          <w:rFonts w:ascii="Times New Roman" w:hAnsi="Times New Roman" w:cs="Times New Roman"/>
          <w:color w:val="000009"/>
          <w:spacing w:val="10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partita   </w:t>
      </w:r>
      <w:r w:rsidRPr="00BD5FBF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IVA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/   </w:t>
      </w:r>
      <w:r w:rsidRPr="00BD5FBF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c.f.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 xml:space="preserve">,  </w:t>
      </w:r>
      <w:r w:rsidRPr="00BD5FBF">
        <w:rPr>
          <w:rFonts w:ascii="Times New Roman" w:hAnsi="Times New Roman" w:cs="Times New Roman"/>
          <w:color w:val="000009"/>
          <w:spacing w:val="9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email</w:t>
      </w:r>
    </w:p>
    <w:p w:rsidR="000E7C18" w:rsidRPr="00BD5FBF" w:rsidRDefault="000E7C18" w:rsidP="00EA1E4A">
      <w:pPr>
        <w:pStyle w:val="BodyText"/>
        <w:tabs>
          <w:tab w:val="left" w:pos="3402"/>
          <w:tab w:val="left" w:pos="6577"/>
        </w:tabs>
        <w:spacing w:line="360" w:lineRule="auto"/>
        <w:ind w:left="119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BD5FBF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PEC</w:t>
      </w:r>
      <w:r w:rsidRPr="00BD5FBF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w w:val="99"/>
          <w:sz w:val="22"/>
          <w:szCs w:val="22"/>
          <w:u w:val="single" w:color="000008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:rsidR="000E7C18" w:rsidRPr="00BD5FBF" w:rsidRDefault="000E7C18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 w:rsidP="00EA1E4A">
      <w:pPr>
        <w:spacing w:before="59"/>
        <w:ind w:right="288"/>
        <w:jc w:val="both"/>
        <w:rPr>
          <w:rFonts w:ascii="Times New Roman" w:hAnsi="Times New Roman" w:cs="Times New Roman"/>
          <w:i/>
        </w:rPr>
      </w:pPr>
      <w:r w:rsidRPr="00BD5FBF">
        <w:rPr>
          <w:rFonts w:ascii="Times New Roman" w:hAnsi="Times New Roman" w:cs="Times New Roman"/>
          <w:i/>
          <w:color w:val="000009"/>
        </w:rPr>
        <w:t>consapevole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che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l'elenco</w:t>
      </w:r>
      <w:r w:rsidRPr="00BD5FBF">
        <w:rPr>
          <w:rFonts w:ascii="Times New Roman" w:hAnsi="Times New Roman" w:cs="Times New Roman"/>
          <w:i/>
          <w:color w:val="000009"/>
          <w:spacing w:val="-5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in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oggetto</w:t>
      </w:r>
      <w:r w:rsidRPr="00BD5FBF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non</w:t>
      </w:r>
      <w:r w:rsidRPr="00BD5FBF">
        <w:rPr>
          <w:rFonts w:ascii="Times New Roman" w:hAnsi="Times New Roman" w:cs="Times New Roman"/>
          <w:i/>
          <w:color w:val="000009"/>
          <w:spacing w:val="-4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deroga</w:t>
      </w:r>
      <w:r w:rsidRPr="00BD5FBF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l'obbligatorietà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dell'utilizzo</w:t>
      </w:r>
      <w:r w:rsidRPr="00BD5FBF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dei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mercati</w:t>
      </w:r>
      <w:r w:rsidRPr="00BD5FBF">
        <w:rPr>
          <w:rFonts w:ascii="Times New Roman" w:hAnsi="Times New Roman" w:cs="Times New Roman"/>
          <w:i/>
          <w:color w:val="000009"/>
          <w:spacing w:val="-4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elettronici</w:t>
      </w:r>
      <w:r w:rsidRPr="00BD5FBF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da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parte</w:t>
      </w:r>
      <w:r w:rsidRPr="00BD5FBF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delle</w:t>
      </w:r>
      <w:r w:rsidRPr="00BD5FBF">
        <w:rPr>
          <w:rFonts w:ascii="Times New Roman" w:hAnsi="Times New Roman" w:cs="Times New Roman"/>
          <w:i/>
          <w:color w:val="000009"/>
          <w:spacing w:val="-4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Amministrazioni</w:t>
      </w:r>
      <w:r w:rsidRPr="00BD5FBF">
        <w:rPr>
          <w:rFonts w:ascii="Times New Roman" w:hAnsi="Times New Roman" w:cs="Times New Roman"/>
          <w:i/>
          <w:color w:val="000009"/>
          <w:spacing w:val="-1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>Pubbliche ex</w:t>
      </w:r>
      <w:r w:rsidRPr="00BD5FBF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BD5FBF">
        <w:rPr>
          <w:rFonts w:ascii="Times New Roman" w:hAnsi="Times New Roman" w:cs="Times New Roman"/>
          <w:i/>
          <w:color w:val="000009"/>
        </w:rPr>
        <w:t xml:space="preserve">art. 1 c. </w:t>
      </w:r>
      <w:smartTag w:uri="urn:schemas-microsoft-com:office:smarttags" w:element="metricconverter">
        <w:smartTagPr>
          <w:attr w:name="ProductID" w:val="450 L"/>
        </w:smartTagPr>
        <w:r w:rsidRPr="00BD5FBF">
          <w:rPr>
            <w:rFonts w:ascii="Times New Roman" w:hAnsi="Times New Roman" w:cs="Times New Roman"/>
            <w:i/>
            <w:color w:val="000009"/>
          </w:rPr>
          <w:t>450</w:t>
        </w:r>
        <w:r w:rsidRPr="00BD5FBF">
          <w:rPr>
            <w:rFonts w:ascii="Times New Roman" w:hAnsi="Times New Roman" w:cs="Times New Roman"/>
            <w:i/>
            <w:color w:val="000009"/>
            <w:spacing w:val="-1"/>
          </w:rPr>
          <w:t xml:space="preserve"> </w:t>
        </w:r>
        <w:r w:rsidRPr="00BD5FBF">
          <w:rPr>
            <w:rFonts w:ascii="Times New Roman" w:hAnsi="Times New Roman" w:cs="Times New Roman"/>
            <w:i/>
            <w:color w:val="000009"/>
          </w:rPr>
          <w:t>L</w:t>
        </w:r>
      </w:smartTag>
      <w:r w:rsidRPr="00BD5FBF">
        <w:rPr>
          <w:rFonts w:ascii="Times New Roman" w:hAnsi="Times New Roman" w:cs="Times New Roman"/>
          <w:i/>
          <w:color w:val="000009"/>
        </w:rPr>
        <w:t>. 296/06</w:t>
      </w:r>
      <w:r w:rsidRPr="00BD5FBF">
        <w:rPr>
          <w:rFonts w:ascii="Times New Roman" w:hAnsi="Times New Roman" w:cs="Times New Roman"/>
          <w:i/>
          <w:color w:val="000009"/>
          <w:vertAlign w:val="superscript"/>
        </w:rPr>
        <w:t>1</w:t>
      </w:r>
    </w:p>
    <w:p w:rsidR="000E7C18" w:rsidRPr="00BD5FBF" w:rsidRDefault="000E7C18">
      <w:pPr>
        <w:pStyle w:val="BodyText"/>
        <w:spacing w:before="12"/>
        <w:rPr>
          <w:rFonts w:ascii="Times New Roman" w:hAnsi="Times New Roman" w:cs="Times New Roman"/>
          <w:i/>
          <w:sz w:val="22"/>
          <w:szCs w:val="22"/>
        </w:rPr>
      </w:pPr>
    </w:p>
    <w:p w:rsidR="000E7C18" w:rsidRPr="00BD5FBF" w:rsidRDefault="000E7C18">
      <w:pPr>
        <w:pStyle w:val="Heading1"/>
        <w:ind w:right="283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DICHIARA</w:t>
      </w:r>
    </w:p>
    <w:p w:rsidR="000E7C18" w:rsidRPr="00BD5FBF" w:rsidRDefault="000E7C18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:rsidR="000E7C18" w:rsidRPr="001C6A1E" w:rsidRDefault="000E7C18" w:rsidP="00DD246B">
      <w:pPr>
        <w:pStyle w:val="ListParagraph"/>
        <w:numPr>
          <w:ilvl w:val="0"/>
          <w:numId w:val="4"/>
        </w:numPr>
        <w:tabs>
          <w:tab w:val="left" w:pos="834"/>
        </w:tabs>
        <w:ind w:right="137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per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quanto</w:t>
      </w:r>
      <w:r w:rsidRPr="001C6A1E">
        <w:rPr>
          <w:rFonts w:ascii="Times New Roman" w:hAnsi="Times New Roman" w:cs="Times New Roman"/>
          <w:i/>
          <w:color w:val="000009"/>
          <w:spacing w:val="-9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a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conoscenza</w:t>
      </w:r>
      <w:r w:rsidRPr="001C6A1E">
        <w:rPr>
          <w:rFonts w:ascii="Times New Roman" w:hAnsi="Times New Roman" w:cs="Times New Roman"/>
          <w:i/>
          <w:color w:val="000009"/>
          <w:spacing w:val="-7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del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>dichiarante,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per</w:t>
      </w:r>
      <w:r w:rsidRPr="001C6A1E">
        <w:rPr>
          <w:rFonts w:ascii="Times New Roman" w:hAnsi="Times New Roman" w:cs="Times New Roman"/>
          <w:i/>
          <w:color w:val="000009"/>
          <w:spacing w:val="-9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persone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aventi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cariche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rilevanti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(ex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80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comma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3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D.Lgs.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50/2016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 ss.mm.ii.) e per i soggetti sottoposti alla verifica antimafia (ex art. 85 D.Lgs. 159/2011) che non sussistono cause di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esclusione ex art. 80 comma 1 D.Lgs. 50/2016 e ss.mm.ii. e non sussistono cause di esclusione ex art. 80 comma 2 D.Lgs.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50/2016 e ss.mm.ii. in merito a decadenza, sospensione o divieto ex art. 67 D.Lgs. 159/2011 o tentativi di infiltrazione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mafiosa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 art. 84, comma 4,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 medesimo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decreto;</w:t>
      </w:r>
    </w:p>
    <w:p w:rsidR="000E7C18" w:rsidRPr="001C6A1E" w:rsidRDefault="000E7C18" w:rsidP="00DD246B">
      <w:pPr>
        <w:pStyle w:val="ListParagraph"/>
        <w:tabs>
          <w:tab w:val="left" w:pos="834"/>
        </w:tabs>
        <w:ind w:right="137"/>
        <w:rPr>
          <w:rFonts w:ascii="Times New Roman" w:hAnsi="Times New Roman" w:cs="Times New Roman"/>
          <w:i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4"/>
        </w:numPr>
        <w:tabs>
          <w:tab w:val="left" w:pos="834"/>
        </w:tabs>
        <w:spacing w:line="259" w:lineRule="exact"/>
        <w:ind w:left="833" w:hanging="722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merito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alle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cause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esclusione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dalle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gare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d’appalto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80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D.Lgs.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50/2016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ss.mm.ii.:</w:t>
      </w:r>
    </w:p>
    <w:p w:rsidR="000E7C18" w:rsidRPr="001C6A1E" w:rsidRDefault="000E7C18" w:rsidP="00DD246B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spacing w:before="1"/>
        <w:ind w:right="150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c.4),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avere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commesso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violazioni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gravi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definitivamente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accertate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rispetto agli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obblighi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relativi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pagamento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delle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imposte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tasse,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secondo la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legislazione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italiana;</w:t>
      </w: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spacing w:before="125"/>
        <w:ind w:right="140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 (rif. c.4), di non aver commesso violazioni gravi definitivamente accertate alle norme in materia di contributi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previdenziali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 assistenziali, secondo la legislazione italiana;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46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(rif.c.5 lett. a), di non avere commesso accertate e gravi infrazioni alle norme in materia di salute e sicurezza sul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lavoro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nonché agli obblighi ex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 30, c.3;</w:t>
      </w:r>
    </w:p>
    <w:p w:rsidR="000E7C18" w:rsidRPr="001C6A1E" w:rsidRDefault="000E7C18" w:rsidP="00DD246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spacing w:before="1"/>
        <w:ind w:right="147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b), di non trovarsi in stato di fallimento/liquidazione giudiziale, di liquidazione coatta, di concordato preventivo, salvo il caso</w:t>
      </w:r>
      <w:r w:rsidRPr="001C6A1E">
        <w:rPr>
          <w:rFonts w:ascii="Times New Roman" w:hAnsi="Times New Roman" w:cs="Times New Roman"/>
          <w:i/>
          <w:color w:val="000009"/>
          <w:spacing w:val="-4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 concordato con continuità aziendale, o nei cui riguardi sia in corso un procedimento per la dichiarazione di una di tali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situazioni,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fermo restando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quanto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previsto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 110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D.Lgs. 50/2016.;</w:t>
      </w:r>
    </w:p>
    <w:p w:rsidR="000E7C18" w:rsidRPr="001C6A1E" w:rsidRDefault="000E7C18" w:rsidP="00DD246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39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c),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essersi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reso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colpevole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gravi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illeciti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professionali,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tali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rendere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dubbia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propria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integrità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affidabilità;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42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c-bis),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aver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tentato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influenzare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indebitamente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il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processo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decisionale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della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stazione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appaltante o di ottenere informazioni riservate a fini di proprio vantaggio e di non aver fornito, anche per negligenza,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informazioni false o fuorvianti suscettibili di influenzare le decisioni sull'esclusione, la selezione o l'aggiudicazione, ovvero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omesso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informazioni dovute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fini del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corretto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svolgimento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procedura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 selezione;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39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c-ter), di non aver dimostrato significative o persistenti carenze nell'esecuzione di un precedente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contratto di appalto o di concessione che ne hanno causato la risoluzione per inadempimento ovvero la condanna al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risarcimento del danno o altre sanzioni comparabili fermo restando che su tali circostanze la stazione appaltante motiva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anche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 riferimento al tempo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trascorso dalla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violazione 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gravità della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stessa;</w:t>
      </w:r>
    </w:p>
    <w:p w:rsidR="000E7C18" w:rsidRPr="001C6A1E" w:rsidRDefault="000E7C18" w:rsidP="00DD246B">
      <w:pPr>
        <w:pStyle w:val="ListParagraph"/>
        <w:tabs>
          <w:tab w:val="left" w:pos="834"/>
        </w:tabs>
        <w:ind w:left="0" w:right="139"/>
        <w:rPr>
          <w:rFonts w:ascii="Times New Roman" w:hAnsi="Times New Roman" w:cs="Times New Roman"/>
          <w:i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39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c-quater),</w:t>
      </w:r>
      <w:r w:rsidRPr="001C6A1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 non aver commesso grave inadempimento nei confronti di uno o piu' subappaltatori, riconosciuto o accertato con sentenza passata in giudicato</w:t>
      </w:r>
    </w:p>
    <w:p w:rsidR="000E7C18" w:rsidRPr="001C6A1E" w:rsidRDefault="000E7C18" w:rsidP="00DD246B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left="833" w:hanging="722"/>
        <w:rPr>
          <w:rFonts w:ascii="Times New Roman" w:hAnsi="Times New Roman" w:cs="Times New Roman"/>
          <w:sz w:val="24"/>
          <w:szCs w:val="24"/>
        </w:rPr>
      </w:pPr>
      <w:r w:rsidRPr="001C6A1E">
        <w:rPr>
          <w:rFonts w:ascii="Times New Roman" w:hAnsi="Times New Roman" w:cs="Times New Roman"/>
          <w:sz w:val="24"/>
          <w:szCs w:val="24"/>
        </w:rPr>
        <w:t>(rif.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c.5</w:t>
      </w:r>
      <w:r w:rsidRPr="001C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lett.</w:t>
      </w:r>
      <w:r w:rsidRPr="001C6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d,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e)</w:t>
      </w:r>
      <w:r w:rsidRPr="001C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che</w:t>
      </w:r>
      <w:r w:rsidRPr="001C6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non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sussistono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le</w:t>
      </w:r>
      <w:r w:rsidRPr="001C6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cause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di</w:t>
      </w:r>
      <w:r w:rsidRPr="001C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esclusione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cui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all’art.</w:t>
      </w:r>
      <w:r w:rsidRPr="001C6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80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comma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5</w:t>
      </w:r>
      <w:r w:rsidRPr="001C6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lettera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d)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, e)</w:t>
      </w:r>
      <w:r w:rsidRPr="001C6A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del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D.Lgs.</w:t>
      </w:r>
      <w:r w:rsidRPr="001C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n.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50/2016</w:t>
      </w:r>
      <w:r w:rsidRPr="001C6A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e</w:t>
      </w:r>
      <w:r w:rsidRPr="001C6A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sz w:val="24"/>
          <w:szCs w:val="24"/>
        </w:rPr>
        <w:t>ss.mm.ii.;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49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f), di non essere stato soggetto alla sanzione interdittiva ex art. 9, c 2, lett c) D.Lgs. 231/2001 o ad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altra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sanzione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che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comporta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il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divieto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contrarre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la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pubblica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amministrazione,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compresi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provvedimenti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interdittivi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4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14 D.Lgs. 81/08;</w:t>
      </w:r>
    </w:p>
    <w:p w:rsidR="000E7C18" w:rsidRPr="001C6A1E" w:rsidRDefault="000E7C18" w:rsidP="00DD246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spacing w:before="1"/>
        <w:ind w:left="833" w:hanging="722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 (rif.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f-bis),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avere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presentato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documentazione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dichiarazioni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veritiere;</w:t>
      </w:r>
    </w:p>
    <w:p w:rsidR="000E7C18" w:rsidRPr="001C6A1E" w:rsidRDefault="000E7C18" w:rsidP="00DD246B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spacing w:before="1"/>
        <w:ind w:right="147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f-ter), di non essere iscritto nel casellario informatico tenuto dall’Osservatorio dell’ANAC per aver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presentato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false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dichiarazioni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</w:t>
      </w:r>
      <w:r w:rsidRPr="001C6A1E">
        <w:rPr>
          <w:rFonts w:ascii="Times New Roman" w:hAnsi="Times New Roman" w:cs="Times New Roman"/>
          <w:i/>
          <w:color w:val="000009"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falsa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documentazione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nelle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procedure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gara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 negli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affidamenti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subappalti;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51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 c.5 lett. g), che nel casellario informatico tenuto dall'Osservatorio dell'ANAC non sono presenti iscrizioni per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aver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presentato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false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dichiarazioni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falsa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documentazione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fini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rilascio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dell'attestazione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qualificazione;</w:t>
      </w:r>
    </w:p>
    <w:p w:rsidR="000E7C18" w:rsidRPr="001C6A1E" w:rsidRDefault="000E7C18" w:rsidP="00DD246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left="833" w:hanging="722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h),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aver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violato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il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divieto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intestazione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fiduciaria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posto all’art.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17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della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55/1990;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left="833" w:hanging="722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i),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essere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regola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norme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che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disciplinano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il</w:t>
      </w:r>
      <w:r w:rsidRPr="001C6A1E">
        <w:rPr>
          <w:rFonts w:ascii="Times New Roman" w:hAnsi="Times New Roman" w:cs="Times New Roman"/>
          <w:i/>
          <w:color w:val="000009"/>
          <w:spacing w:val="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diritto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lavoro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disabili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L.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68/99;</w:t>
      </w:r>
    </w:p>
    <w:p w:rsidR="000E7C18" w:rsidRPr="001C6A1E" w:rsidRDefault="000E7C18" w:rsidP="00DD24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38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(rif.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c.5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lett.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l),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essersi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reso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responsabile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omessa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denuncia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fatti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all'autorità</w:t>
      </w:r>
      <w:r w:rsidRPr="001C6A1E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giudiziaria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per</w:t>
      </w:r>
      <w:r w:rsidRPr="001C6A1E">
        <w:rPr>
          <w:rFonts w:ascii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essere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stato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vittima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dei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reati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previsti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puniti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artt.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317</w:t>
      </w:r>
      <w:r w:rsidRPr="001C6A1E">
        <w:rPr>
          <w:rFonts w:ascii="Times New Roman" w:hAnsi="Times New Roman" w:cs="Times New Roman"/>
          <w:i/>
          <w:color w:val="000009"/>
          <w:spacing w:val="-1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629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del</w:t>
      </w:r>
      <w:r w:rsidRPr="001C6A1E">
        <w:rPr>
          <w:rFonts w:ascii="Times New Roman" w:hAnsi="Times New Roman" w:cs="Times New Roman"/>
          <w:i/>
          <w:color w:val="000009"/>
          <w:spacing w:val="-1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codice</w:t>
      </w:r>
      <w:r w:rsidRPr="001C6A1E">
        <w:rPr>
          <w:rFonts w:ascii="Times New Roman" w:hAnsi="Times New Roman" w:cs="Times New Roman"/>
          <w:i/>
          <w:color w:val="000009"/>
          <w:spacing w:val="-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penale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aggravati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-1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DL"/>
        </w:smartTagPr>
        <w:r w:rsidRPr="001C6A1E">
          <w:rPr>
            <w:rFonts w:ascii="Times New Roman" w:hAnsi="Times New Roman" w:cs="Times New Roman"/>
            <w:i/>
            <w:color w:val="000009"/>
            <w:sz w:val="24"/>
            <w:szCs w:val="24"/>
          </w:rPr>
          <w:t>7</w:t>
        </w:r>
        <w:r w:rsidRPr="001C6A1E">
          <w:rPr>
            <w:rFonts w:ascii="Times New Roman" w:hAnsi="Times New Roman" w:cs="Times New Roman"/>
            <w:i/>
            <w:color w:val="000009"/>
            <w:spacing w:val="-8"/>
            <w:sz w:val="24"/>
            <w:szCs w:val="24"/>
          </w:rPr>
          <w:t xml:space="preserve"> </w:t>
        </w:r>
        <w:r w:rsidRPr="001C6A1E">
          <w:rPr>
            <w:rFonts w:ascii="Times New Roman" w:hAnsi="Times New Roman" w:cs="Times New Roman"/>
            <w:i/>
            <w:color w:val="000009"/>
            <w:sz w:val="24"/>
            <w:szCs w:val="24"/>
          </w:rPr>
          <w:t>DL</w:t>
        </w:r>
      </w:smartTag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152/1991,</w:t>
      </w:r>
      <w:r w:rsidRPr="001C6A1E">
        <w:rPr>
          <w:rFonts w:ascii="Times New Roman" w:hAnsi="Times New Roman" w:cs="Times New Roman"/>
          <w:i/>
          <w:color w:val="000009"/>
          <w:spacing w:val="-1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conv.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</w:t>
      </w:r>
      <w:r w:rsidRPr="001C6A1E">
        <w:rPr>
          <w:rFonts w:ascii="Times New Roman" w:hAnsi="Times New Roman" w:cs="Times New Roman"/>
          <w:i/>
          <w:color w:val="000009"/>
          <w:spacing w:val="-10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modificazioni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dalla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L. 203/1991;</w:t>
      </w:r>
    </w:p>
    <w:p w:rsidR="000E7C18" w:rsidRPr="001C6A1E" w:rsidRDefault="000E7C18" w:rsidP="00DD246B">
      <w:pPr>
        <w:pStyle w:val="ListParagraph"/>
        <w:tabs>
          <w:tab w:val="left" w:pos="834"/>
        </w:tabs>
        <w:ind w:left="0" w:right="138"/>
        <w:rPr>
          <w:rFonts w:ascii="Times New Roman" w:hAnsi="Times New Roman" w:cs="Times New Roman"/>
          <w:i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3"/>
        </w:numPr>
        <w:tabs>
          <w:tab w:val="left" w:pos="834"/>
        </w:tabs>
        <w:ind w:right="142" w:firstLine="0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sz w:val="24"/>
          <w:szCs w:val="24"/>
        </w:rPr>
        <w:t>(rif. c.5 lett. m), di non trovarsi rispetto ad altri partecipanti alla medesima procedura di affidamento, in una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situazione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controllo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2359 del codice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civile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o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in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una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qualsiasi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relazione,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anche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fatto,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se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la</w:t>
      </w:r>
      <w:r w:rsidRPr="001C6A1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situazione</w:t>
      </w:r>
      <w:r w:rsidRPr="001C6A1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di controllo o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la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relazione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comporti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che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le</w:t>
      </w:r>
      <w:r w:rsidRPr="001C6A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offerte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sono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imputabili</w:t>
      </w:r>
      <w:r w:rsidRPr="001C6A1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ad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un</w:t>
      </w:r>
      <w:r w:rsidRPr="001C6A1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unico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centro</w:t>
      </w:r>
      <w:r w:rsidRPr="001C6A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sz w:val="24"/>
          <w:szCs w:val="24"/>
        </w:rPr>
        <w:t>decisionale.</w:t>
      </w:r>
    </w:p>
    <w:p w:rsidR="000E7C18" w:rsidRPr="001C6A1E" w:rsidRDefault="000E7C18" w:rsidP="00DD246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4"/>
        </w:numPr>
        <w:tabs>
          <w:tab w:val="left" w:pos="834"/>
        </w:tabs>
        <w:spacing w:line="242" w:lineRule="auto"/>
        <w:ind w:right="15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art.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80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3</w:t>
      </w:r>
      <w:r w:rsidRPr="001C6A1E">
        <w:rPr>
          <w:rFonts w:ascii="Times New Roman" w:hAnsi="Times New Roman" w:cs="Times New Roman"/>
          <w:i/>
          <w:color w:val="000009"/>
          <w:spacing w:val="1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D.Lgs.</w:t>
      </w:r>
      <w:r w:rsidRPr="001C6A1E">
        <w:rPr>
          <w:rFonts w:ascii="Times New Roman" w:hAnsi="Times New Roman" w:cs="Times New Roman"/>
          <w:i/>
          <w:color w:val="000009"/>
          <w:spacing w:val="17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50/2016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ss.mm.ii.</w:t>
      </w:r>
      <w:r w:rsidRPr="001C6A1E">
        <w:rPr>
          <w:rFonts w:ascii="Times New Roman" w:hAnsi="Times New Roman" w:cs="Times New Roman"/>
          <w:i/>
          <w:color w:val="000009"/>
          <w:spacing w:val="17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in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relazione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alle</w:t>
      </w:r>
      <w:r w:rsidRPr="001C6A1E">
        <w:rPr>
          <w:rFonts w:ascii="Times New Roman" w:hAnsi="Times New Roman" w:cs="Times New Roman"/>
          <w:i/>
          <w:color w:val="000009"/>
          <w:spacing w:val="17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cause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esclusione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c.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2,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che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non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sussistono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cause</w:t>
      </w:r>
      <w:r w:rsidRPr="001C6A1E">
        <w:rPr>
          <w:rFonts w:ascii="Times New Roman" w:hAnsi="Times New Roman" w:cs="Times New Roman"/>
          <w:i/>
          <w:color w:val="000009"/>
          <w:spacing w:val="-4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ostative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con riferimento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ai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cessati nell'ultimo anno dalla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carica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 cui al</w:t>
      </w:r>
      <w:r w:rsidRPr="001C6A1E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punto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2);</w:t>
      </w:r>
    </w:p>
    <w:p w:rsidR="000E7C18" w:rsidRPr="001C6A1E" w:rsidRDefault="000E7C18" w:rsidP="00DD246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E7C18" w:rsidRPr="001C6A1E" w:rsidRDefault="000E7C18" w:rsidP="00DD246B">
      <w:pPr>
        <w:pStyle w:val="ListParagraph"/>
        <w:numPr>
          <w:ilvl w:val="0"/>
          <w:numId w:val="4"/>
        </w:numPr>
        <w:tabs>
          <w:tab w:val="left" w:pos="834"/>
        </w:tabs>
        <w:ind w:right="15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</w:t>
      </w:r>
      <w:r w:rsidRPr="001C6A1E">
        <w:rPr>
          <w:rFonts w:ascii="Times New Roman" w:hAnsi="Times New Roman" w:cs="Times New Roman"/>
          <w:i/>
          <w:color w:val="000009"/>
          <w:spacing w:val="1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possedere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i</w:t>
      </w:r>
      <w:r w:rsidRPr="001C6A1E">
        <w:rPr>
          <w:rFonts w:ascii="Times New Roman" w:hAnsi="Times New Roman" w:cs="Times New Roman"/>
          <w:i/>
          <w:color w:val="000009"/>
          <w:spacing w:val="17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requisiti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per</w:t>
      </w:r>
      <w:r w:rsidRPr="001C6A1E">
        <w:rPr>
          <w:rFonts w:ascii="Times New Roman" w:hAnsi="Times New Roman" w:cs="Times New Roman"/>
          <w:i/>
          <w:color w:val="000009"/>
          <w:spacing w:val="1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le</w:t>
      </w:r>
      <w:r w:rsidRPr="001C6A1E">
        <w:rPr>
          <w:rFonts w:ascii="Times New Roman" w:hAnsi="Times New Roman" w:cs="Times New Roman"/>
          <w:i/>
          <w:color w:val="000009"/>
          <w:spacing w:val="1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categorie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merceologiche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per</w:t>
      </w:r>
      <w:r w:rsidRPr="001C6A1E">
        <w:rPr>
          <w:rFonts w:ascii="Times New Roman" w:hAnsi="Times New Roman" w:cs="Times New Roman"/>
          <w:i/>
          <w:color w:val="000009"/>
          <w:spacing w:val="1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la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quali</w:t>
      </w:r>
      <w:r w:rsidRPr="001C6A1E">
        <w:rPr>
          <w:rFonts w:ascii="Times New Roman" w:hAnsi="Times New Roman" w:cs="Times New Roman"/>
          <w:i/>
          <w:color w:val="000009"/>
          <w:spacing w:val="14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è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richiesta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l'iscrizione</w:t>
      </w:r>
      <w:r w:rsidRPr="001C6A1E">
        <w:rPr>
          <w:rFonts w:ascii="Times New Roman" w:hAnsi="Times New Roman" w:cs="Times New Roman"/>
          <w:i/>
          <w:color w:val="000009"/>
          <w:spacing w:val="18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ex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artt.</w:t>
      </w:r>
      <w:r w:rsidRPr="001C6A1E">
        <w:rPr>
          <w:rFonts w:ascii="Times New Roman" w:hAnsi="Times New Roman" w:cs="Times New Roman"/>
          <w:i/>
          <w:color w:val="000009"/>
          <w:spacing w:val="1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83</w:t>
      </w:r>
      <w:r w:rsidRPr="001C6A1E">
        <w:rPr>
          <w:rFonts w:ascii="Times New Roman" w:hAnsi="Times New Roman" w:cs="Times New Roman"/>
          <w:i/>
          <w:color w:val="000009"/>
          <w:spacing w:val="1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</w:t>
      </w:r>
      <w:r w:rsidRPr="001C6A1E">
        <w:rPr>
          <w:rFonts w:ascii="Times New Roman" w:hAnsi="Times New Roman" w:cs="Times New Roman"/>
          <w:i/>
          <w:color w:val="000009"/>
          <w:spacing w:val="15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84</w:t>
      </w:r>
      <w:r w:rsidRPr="001C6A1E">
        <w:rPr>
          <w:rFonts w:ascii="Times New Roman" w:hAnsi="Times New Roman" w:cs="Times New Roman"/>
          <w:i/>
          <w:color w:val="000009"/>
          <w:spacing w:val="16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D.Lgs.</w:t>
      </w:r>
      <w:r w:rsidRPr="001C6A1E">
        <w:rPr>
          <w:rFonts w:ascii="Times New Roman" w:hAnsi="Times New Roman" w:cs="Times New Roman"/>
          <w:i/>
          <w:color w:val="000009"/>
          <w:spacing w:val="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50/2016</w:t>
      </w:r>
      <w:r w:rsidRPr="001C6A1E">
        <w:rPr>
          <w:rFonts w:ascii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e ss.mm.ii.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come</w:t>
      </w:r>
      <w:r w:rsidRPr="001C6A1E">
        <w:rPr>
          <w:rFonts w:ascii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da qualificazione a fianco</w:t>
      </w:r>
      <w:r w:rsidRPr="001C6A1E">
        <w:rPr>
          <w:rFonts w:ascii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C6A1E">
        <w:rPr>
          <w:rFonts w:ascii="Times New Roman" w:hAnsi="Times New Roman" w:cs="Times New Roman"/>
          <w:i/>
          <w:color w:val="000009"/>
          <w:sz w:val="24"/>
          <w:szCs w:val="24"/>
        </w:rPr>
        <w:t>di ciascuna categoria;</w:t>
      </w:r>
    </w:p>
    <w:p w:rsidR="000E7C18" w:rsidRPr="00BD5FBF" w:rsidRDefault="000E7C18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Heading1"/>
        <w:spacing w:before="1" w:line="243" w:lineRule="exact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BD5FBF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pertanto</w:t>
      </w:r>
      <w:r w:rsidRPr="00BD5FBF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CHIEDE</w:t>
      </w:r>
    </w:p>
    <w:p w:rsidR="000E7C18" w:rsidRDefault="000E7C18" w:rsidP="00EA1E4A">
      <w:pPr>
        <w:pStyle w:val="BodyText"/>
        <w:pBdr>
          <w:bottom w:val="single" w:sz="12" w:space="1" w:color="auto"/>
        </w:pBdr>
        <w:spacing w:line="243" w:lineRule="exact"/>
        <w:ind w:left="266" w:right="284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l'iscrizione</w:t>
      </w:r>
      <w:r w:rsidRPr="00BD5FBF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nelle</w:t>
      </w:r>
      <w:r w:rsidRPr="00BD5FBF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seguenti</w:t>
      </w:r>
      <w:r w:rsidRPr="00BD5FBF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categorie:</w:t>
      </w:r>
    </w:p>
    <w:p w:rsidR="000E7C18" w:rsidRDefault="000E7C18" w:rsidP="00EA1E4A">
      <w:pPr>
        <w:pStyle w:val="BodyText"/>
        <w:pBdr>
          <w:bottom w:val="single" w:sz="12" w:space="1" w:color="auto"/>
        </w:pBdr>
        <w:spacing w:line="243" w:lineRule="exact"/>
        <w:ind w:left="266" w:right="284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</w:p>
    <w:p w:rsidR="000E7C18" w:rsidRDefault="000E7C18" w:rsidP="00EA1E4A">
      <w:pPr>
        <w:pStyle w:val="BodyText"/>
        <w:pBdr>
          <w:bottom w:val="single" w:sz="12" w:space="1" w:color="auto"/>
        </w:pBdr>
        <w:spacing w:line="243" w:lineRule="exact"/>
        <w:ind w:left="266" w:right="284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</w:p>
    <w:p w:rsidR="000E7C18" w:rsidRPr="00BD5FBF" w:rsidRDefault="000E7C18" w:rsidP="00EA1E4A">
      <w:pPr>
        <w:pStyle w:val="BodyText"/>
        <w:pBdr>
          <w:bottom w:val="single" w:sz="12" w:space="1" w:color="auto"/>
        </w:pBdr>
        <w:spacing w:line="243" w:lineRule="exact"/>
        <w:ind w:left="266" w:right="284"/>
        <w:jc w:val="center"/>
        <w:rPr>
          <w:rFonts w:ascii="Times New Roman" w:hAnsi="Times New Roman" w:cs="Times New Roman"/>
          <w:sz w:val="22"/>
          <w:szCs w:val="22"/>
        </w:rPr>
      </w:pPr>
    </w:p>
    <w:p w:rsidR="000E7C18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E7C18" w:rsidRPr="00BD5FBF" w:rsidRDefault="000E7C18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0E7C18" w:rsidRPr="00EA1E4A" w:rsidRDefault="000E7C18">
      <w:pPr>
        <w:pStyle w:val="BodyText"/>
        <w:spacing w:before="11"/>
        <w:ind w:left="120" w:right="139"/>
        <w:jc w:val="both"/>
        <w:rPr>
          <w:rFonts w:cs="Times New Roman"/>
          <w:i/>
          <w:sz w:val="18"/>
          <w:szCs w:val="18"/>
        </w:rPr>
      </w:pPr>
      <w:r w:rsidRPr="00EA1E4A">
        <w:rPr>
          <w:rFonts w:cs="Times New Roman"/>
          <w:i/>
          <w:color w:val="000009"/>
          <w:sz w:val="18"/>
          <w:szCs w:val="18"/>
        </w:rPr>
        <w:t>1. Quando la stazione appaltante è una Pubblica Amministrazione, quindi utilizza i mercati elettronici messi a</w:t>
      </w:r>
      <w:r w:rsidRPr="00EA1E4A">
        <w:rPr>
          <w:rFonts w:cs="Times New Roman"/>
          <w:i/>
          <w:color w:val="000009"/>
          <w:spacing w:val="1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disposizione dai Soggetti Aggregatori istituzionali, seleziona i soggetti a cui inoltrare invito tra gli iscritti all'elenco</w:t>
      </w:r>
      <w:r w:rsidRPr="00EA1E4A">
        <w:rPr>
          <w:rFonts w:cs="Times New Roman"/>
          <w:i/>
          <w:color w:val="000009"/>
          <w:spacing w:val="1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solo in quanto iscritti anche al mercato elettronico utilizzato; la scelta del mercato elettronico tra le diverse</w:t>
      </w:r>
      <w:r w:rsidRPr="00EA1E4A">
        <w:rPr>
          <w:rFonts w:cs="Times New Roman"/>
          <w:i/>
          <w:color w:val="000009"/>
          <w:spacing w:val="1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piattaforme</w:t>
      </w:r>
      <w:r w:rsidRPr="00EA1E4A">
        <w:rPr>
          <w:rFonts w:cs="Times New Roman"/>
          <w:i/>
          <w:color w:val="000009"/>
          <w:spacing w:val="-3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messe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a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disposizione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dai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Soggetti</w:t>
      </w:r>
      <w:r w:rsidRPr="00EA1E4A">
        <w:rPr>
          <w:rFonts w:cs="Times New Roman"/>
          <w:i/>
          <w:color w:val="000009"/>
          <w:spacing w:val="-1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Aggregatori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istituzionali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è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a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discrezione</w:t>
      </w:r>
      <w:r w:rsidRPr="00EA1E4A">
        <w:rPr>
          <w:rFonts w:cs="Times New Roman"/>
          <w:i/>
          <w:color w:val="000009"/>
          <w:spacing w:val="-2"/>
          <w:sz w:val="18"/>
          <w:szCs w:val="18"/>
        </w:rPr>
        <w:t xml:space="preserve"> </w:t>
      </w:r>
      <w:r w:rsidRPr="00EA1E4A">
        <w:rPr>
          <w:rFonts w:cs="Times New Roman"/>
          <w:i/>
          <w:color w:val="000009"/>
          <w:sz w:val="18"/>
          <w:szCs w:val="18"/>
        </w:rPr>
        <w:t>dell’Amministrazione.</w:t>
      </w:r>
    </w:p>
    <w:p w:rsidR="000E7C18" w:rsidRDefault="000E7C18">
      <w:pPr>
        <w:pStyle w:val="BodyText"/>
        <w:spacing w:before="41"/>
        <w:ind w:left="120"/>
        <w:rPr>
          <w:rFonts w:ascii="Times New Roman" w:hAnsi="Times New Roman" w:cs="Times New Roman"/>
          <w:color w:val="000009"/>
          <w:sz w:val="22"/>
          <w:szCs w:val="22"/>
        </w:rPr>
      </w:pPr>
    </w:p>
    <w:p w:rsidR="000E7C18" w:rsidRPr="00BD5FBF" w:rsidRDefault="000E7C18" w:rsidP="00EA1E4A">
      <w:pPr>
        <w:pStyle w:val="BodyText"/>
        <w:spacing w:before="41"/>
        <w:ind w:left="120"/>
        <w:rPr>
          <w:rFonts w:ascii="Times New Roman" w:hAnsi="Times New Roman" w:cs="Times New Roman"/>
          <w:sz w:val="22"/>
          <w:szCs w:val="22"/>
        </w:rPr>
      </w:pPr>
      <w:r w:rsidRPr="00BD5FBF">
        <w:rPr>
          <w:rFonts w:ascii="Times New Roman" w:hAnsi="Times New Roman" w:cs="Times New Roman"/>
          <w:color w:val="000009"/>
          <w:sz w:val="22"/>
          <w:szCs w:val="22"/>
        </w:rPr>
        <w:t>Luogo</w:t>
      </w:r>
      <w:r w:rsidRPr="00BD5FBF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BD5FBF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BD5FBF">
        <w:rPr>
          <w:rFonts w:ascii="Times New Roman" w:hAnsi="Times New Roman" w:cs="Times New Roman"/>
          <w:color w:val="000009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</w:rPr>
        <w:t>Firma</w:t>
      </w:r>
      <w:r w:rsidRPr="00BD5FBF">
        <w:rPr>
          <w:rFonts w:ascii="Times New Roman" w:hAnsi="Times New Roman" w:cs="Times New Roman"/>
          <w:color w:val="000009"/>
          <w:spacing w:val="-42"/>
          <w:sz w:val="22"/>
          <w:szCs w:val="22"/>
        </w:rPr>
        <w:t xml:space="preserve"> </w:t>
      </w:r>
    </w:p>
    <w:sectPr w:rsidR="000E7C18" w:rsidRPr="00BD5FBF" w:rsidSect="006A2E9D">
      <w:footerReference w:type="default" r:id="rId7"/>
      <w:pgSz w:w="12240" w:h="15840"/>
      <w:pgMar w:top="1134" w:right="1060" w:bottom="1134" w:left="1559" w:header="0" w:footer="1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18" w:rsidRDefault="000E7C18" w:rsidP="00383F00">
      <w:r>
        <w:separator/>
      </w:r>
    </w:p>
  </w:endnote>
  <w:endnote w:type="continuationSeparator" w:id="0">
    <w:p w:rsidR="000E7C18" w:rsidRDefault="000E7C18" w:rsidP="0038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18" w:rsidRDefault="000E7C18">
    <w:pPr>
      <w:pStyle w:val="BodyText"/>
      <w:spacing w:line="14" w:lineRule="auto"/>
      <w:rPr>
        <w:sz w:val="1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95pt;margin-top:719.8pt;width:10.95pt;height:12pt;z-index:-251656192;mso-position-horizontal-relative:page;mso-position-vertical-relative:page" filled="f" stroked="f">
          <v:textbox inset="0,0,0,0">
            <w:txbxContent>
              <w:p w:rsidR="000E7C18" w:rsidRDefault="000E7C18">
                <w:pPr>
                  <w:pStyle w:val="BodyText"/>
                  <w:spacing w:line="223" w:lineRule="exact"/>
                  <w:ind w:left="60"/>
                </w:pPr>
                <w:r>
                  <w:rPr>
                    <w:color w:val="000009"/>
                    <w:w w:val="97"/>
                  </w:rPr>
                  <w:fldChar w:fldCharType="begin"/>
                </w:r>
                <w:r>
                  <w:rPr>
                    <w:color w:val="000009"/>
                    <w:w w:val="97"/>
                  </w:rPr>
                  <w:instrText xml:space="preserve"> PAGE </w:instrText>
                </w:r>
                <w:r>
                  <w:rPr>
                    <w:color w:val="000009"/>
                    <w:w w:val="97"/>
                  </w:rPr>
                  <w:fldChar w:fldCharType="separate"/>
                </w:r>
                <w:r>
                  <w:rPr>
                    <w:noProof/>
                    <w:color w:val="000009"/>
                    <w:w w:val="97"/>
                  </w:rPr>
                  <w:t>1</w:t>
                </w:r>
                <w:r>
                  <w:rPr>
                    <w:color w:val="000009"/>
                    <w:w w:val="9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18" w:rsidRDefault="000E7C18" w:rsidP="00383F00">
      <w:r>
        <w:separator/>
      </w:r>
    </w:p>
  </w:footnote>
  <w:footnote w:type="continuationSeparator" w:id="0">
    <w:p w:rsidR="000E7C18" w:rsidRDefault="000E7C18" w:rsidP="0038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3B1"/>
    <w:multiLevelType w:val="hybridMultilevel"/>
    <w:tmpl w:val="FFFFFFFF"/>
    <w:lvl w:ilvl="0" w:tplc="4EDA557E">
      <w:start w:val="1"/>
      <w:numFmt w:val="upperRoman"/>
      <w:lvlText w:val="%1."/>
      <w:lvlJc w:val="left"/>
      <w:pPr>
        <w:ind w:left="112" w:hanging="721"/>
      </w:pPr>
      <w:rPr>
        <w:rFonts w:ascii="Arial" w:eastAsia="Times New Roman" w:hAnsi="Arial" w:cs="Arial" w:hint="default"/>
        <w:i/>
        <w:iCs/>
        <w:color w:val="000009"/>
        <w:spacing w:val="-2"/>
        <w:w w:val="100"/>
        <w:sz w:val="22"/>
        <w:szCs w:val="22"/>
      </w:rPr>
    </w:lvl>
    <w:lvl w:ilvl="1" w:tplc="40A8003E">
      <w:numFmt w:val="bullet"/>
      <w:lvlText w:val="•"/>
      <w:lvlJc w:val="left"/>
      <w:pPr>
        <w:ind w:left="1124" w:hanging="721"/>
      </w:pPr>
      <w:rPr>
        <w:rFonts w:hint="default"/>
      </w:rPr>
    </w:lvl>
    <w:lvl w:ilvl="2" w:tplc="8B0AA06E">
      <w:numFmt w:val="bullet"/>
      <w:lvlText w:val="•"/>
      <w:lvlJc w:val="left"/>
      <w:pPr>
        <w:ind w:left="2128" w:hanging="721"/>
      </w:pPr>
      <w:rPr>
        <w:rFonts w:hint="default"/>
      </w:rPr>
    </w:lvl>
    <w:lvl w:ilvl="3" w:tplc="0BAC0C14">
      <w:numFmt w:val="bullet"/>
      <w:lvlText w:val="•"/>
      <w:lvlJc w:val="left"/>
      <w:pPr>
        <w:ind w:left="3132" w:hanging="721"/>
      </w:pPr>
      <w:rPr>
        <w:rFonts w:hint="default"/>
      </w:rPr>
    </w:lvl>
    <w:lvl w:ilvl="4" w:tplc="D4AA3BDC">
      <w:numFmt w:val="bullet"/>
      <w:lvlText w:val="•"/>
      <w:lvlJc w:val="left"/>
      <w:pPr>
        <w:ind w:left="4136" w:hanging="721"/>
      </w:pPr>
      <w:rPr>
        <w:rFonts w:hint="default"/>
      </w:rPr>
    </w:lvl>
    <w:lvl w:ilvl="5" w:tplc="D3168A88">
      <w:numFmt w:val="bullet"/>
      <w:lvlText w:val="•"/>
      <w:lvlJc w:val="left"/>
      <w:pPr>
        <w:ind w:left="5140" w:hanging="721"/>
      </w:pPr>
      <w:rPr>
        <w:rFonts w:hint="default"/>
      </w:rPr>
    </w:lvl>
    <w:lvl w:ilvl="6" w:tplc="125E0FD0">
      <w:numFmt w:val="bullet"/>
      <w:lvlText w:val="•"/>
      <w:lvlJc w:val="left"/>
      <w:pPr>
        <w:ind w:left="6144" w:hanging="721"/>
      </w:pPr>
      <w:rPr>
        <w:rFonts w:hint="default"/>
      </w:rPr>
    </w:lvl>
    <w:lvl w:ilvl="7" w:tplc="E5B4DAEC">
      <w:numFmt w:val="bullet"/>
      <w:lvlText w:val="•"/>
      <w:lvlJc w:val="left"/>
      <w:pPr>
        <w:ind w:left="7148" w:hanging="721"/>
      </w:pPr>
      <w:rPr>
        <w:rFonts w:hint="default"/>
      </w:rPr>
    </w:lvl>
    <w:lvl w:ilvl="8" w:tplc="3FA649FA">
      <w:numFmt w:val="bullet"/>
      <w:lvlText w:val="•"/>
      <w:lvlJc w:val="left"/>
      <w:pPr>
        <w:ind w:left="8152" w:hanging="721"/>
      </w:pPr>
      <w:rPr>
        <w:rFonts w:hint="default"/>
      </w:rPr>
    </w:lvl>
  </w:abstractNum>
  <w:abstractNum w:abstractNumId="1">
    <w:nsid w:val="131008B5"/>
    <w:multiLevelType w:val="hybridMultilevel"/>
    <w:tmpl w:val="8BE2C09A"/>
    <w:lvl w:ilvl="0" w:tplc="5F720C80">
      <w:start w:val="1"/>
      <w:numFmt w:val="decimal"/>
      <w:lvlText w:val="%1)"/>
      <w:lvlJc w:val="left"/>
      <w:pPr>
        <w:ind w:left="120" w:hanging="720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</w:rPr>
    </w:lvl>
    <w:lvl w:ilvl="1" w:tplc="0CE4FAEE">
      <w:numFmt w:val="bullet"/>
      <w:lvlText w:val="•"/>
      <w:lvlJc w:val="left"/>
      <w:pPr>
        <w:ind w:left="1070" w:hanging="720"/>
      </w:pPr>
      <w:rPr>
        <w:rFonts w:hint="default"/>
      </w:rPr>
    </w:lvl>
    <w:lvl w:ilvl="2" w:tplc="2F6CC948"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69BCC5EC"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88FCD25E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030C4032"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4CEC73A0"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3D44AD98"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4FAE5F18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2">
    <w:nsid w:val="274A039B"/>
    <w:multiLevelType w:val="hybridMultilevel"/>
    <w:tmpl w:val="FFFFFFFF"/>
    <w:lvl w:ilvl="0" w:tplc="0DF2415A">
      <w:start w:val="1"/>
      <w:numFmt w:val="upperRoman"/>
      <w:lvlText w:val="%1."/>
      <w:lvlJc w:val="left"/>
      <w:pPr>
        <w:ind w:left="840" w:hanging="720"/>
      </w:pPr>
      <w:rPr>
        <w:rFonts w:ascii="Calibri" w:eastAsia="Times New Roman" w:hAnsi="Calibri" w:cs="Calibri" w:hint="default"/>
        <w:color w:val="000009"/>
        <w:w w:val="99"/>
        <w:sz w:val="20"/>
        <w:szCs w:val="20"/>
      </w:rPr>
    </w:lvl>
    <w:lvl w:ilvl="1" w:tplc="69705A3A">
      <w:numFmt w:val="bullet"/>
      <w:lvlText w:val="•"/>
      <w:lvlJc w:val="left"/>
      <w:pPr>
        <w:ind w:left="1718" w:hanging="720"/>
      </w:pPr>
      <w:rPr>
        <w:rFonts w:hint="default"/>
      </w:rPr>
    </w:lvl>
    <w:lvl w:ilvl="2" w:tplc="CCB0191C">
      <w:numFmt w:val="bullet"/>
      <w:lvlText w:val="•"/>
      <w:lvlJc w:val="left"/>
      <w:pPr>
        <w:ind w:left="2596" w:hanging="720"/>
      </w:pPr>
      <w:rPr>
        <w:rFonts w:hint="default"/>
      </w:rPr>
    </w:lvl>
    <w:lvl w:ilvl="3" w:tplc="BD06382A">
      <w:numFmt w:val="bullet"/>
      <w:lvlText w:val="•"/>
      <w:lvlJc w:val="left"/>
      <w:pPr>
        <w:ind w:left="3474" w:hanging="720"/>
      </w:pPr>
      <w:rPr>
        <w:rFonts w:hint="default"/>
      </w:rPr>
    </w:lvl>
    <w:lvl w:ilvl="4" w:tplc="F88EF77C">
      <w:numFmt w:val="bullet"/>
      <w:lvlText w:val="•"/>
      <w:lvlJc w:val="left"/>
      <w:pPr>
        <w:ind w:left="4352" w:hanging="720"/>
      </w:pPr>
      <w:rPr>
        <w:rFonts w:hint="default"/>
      </w:rPr>
    </w:lvl>
    <w:lvl w:ilvl="5" w:tplc="0D70D928"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93D610E0">
      <w:numFmt w:val="bullet"/>
      <w:lvlText w:val="•"/>
      <w:lvlJc w:val="left"/>
      <w:pPr>
        <w:ind w:left="6108" w:hanging="720"/>
      </w:pPr>
      <w:rPr>
        <w:rFonts w:hint="default"/>
      </w:rPr>
    </w:lvl>
    <w:lvl w:ilvl="7" w:tplc="CB540ABE">
      <w:numFmt w:val="bullet"/>
      <w:lvlText w:val="•"/>
      <w:lvlJc w:val="left"/>
      <w:pPr>
        <w:ind w:left="6986" w:hanging="720"/>
      </w:pPr>
      <w:rPr>
        <w:rFonts w:hint="default"/>
      </w:rPr>
    </w:lvl>
    <w:lvl w:ilvl="8" w:tplc="99C829FC">
      <w:numFmt w:val="bullet"/>
      <w:lvlText w:val="•"/>
      <w:lvlJc w:val="left"/>
      <w:pPr>
        <w:ind w:left="7864" w:hanging="720"/>
      </w:pPr>
      <w:rPr>
        <w:rFonts w:hint="default"/>
      </w:rPr>
    </w:lvl>
  </w:abstractNum>
  <w:abstractNum w:abstractNumId="3">
    <w:nsid w:val="38DC1A75"/>
    <w:multiLevelType w:val="hybridMultilevel"/>
    <w:tmpl w:val="37F8940E"/>
    <w:lvl w:ilvl="0" w:tplc="50FE87BC">
      <w:start w:val="1"/>
      <w:numFmt w:val="decimal"/>
      <w:lvlText w:val="%1)"/>
      <w:lvlJc w:val="left"/>
      <w:pPr>
        <w:ind w:left="112" w:hanging="721"/>
      </w:pPr>
      <w:rPr>
        <w:rFonts w:ascii="Times New Roman" w:eastAsia="Times New Roman" w:hAnsi="Times New Roman" w:cs="Times New Roman" w:hint="default"/>
        <w:i/>
        <w:iCs/>
        <w:color w:val="000009"/>
        <w:spacing w:val="-1"/>
        <w:w w:val="100"/>
        <w:sz w:val="22"/>
        <w:szCs w:val="22"/>
      </w:rPr>
    </w:lvl>
    <w:lvl w:ilvl="1" w:tplc="F41C8400">
      <w:numFmt w:val="bullet"/>
      <w:lvlText w:val="•"/>
      <w:lvlJc w:val="left"/>
      <w:pPr>
        <w:ind w:left="1124" w:hanging="721"/>
      </w:pPr>
      <w:rPr>
        <w:rFonts w:hint="default"/>
      </w:rPr>
    </w:lvl>
    <w:lvl w:ilvl="2" w:tplc="61929FDC">
      <w:numFmt w:val="bullet"/>
      <w:lvlText w:val="•"/>
      <w:lvlJc w:val="left"/>
      <w:pPr>
        <w:ind w:left="2128" w:hanging="721"/>
      </w:pPr>
      <w:rPr>
        <w:rFonts w:hint="default"/>
      </w:rPr>
    </w:lvl>
    <w:lvl w:ilvl="3" w:tplc="58088D0A">
      <w:numFmt w:val="bullet"/>
      <w:lvlText w:val="•"/>
      <w:lvlJc w:val="left"/>
      <w:pPr>
        <w:ind w:left="3132" w:hanging="721"/>
      </w:pPr>
      <w:rPr>
        <w:rFonts w:hint="default"/>
      </w:rPr>
    </w:lvl>
    <w:lvl w:ilvl="4" w:tplc="44F82E26">
      <w:numFmt w:val="bullet"/>
      <w:lvlText w:val="•"/>
      <w:lvlJc w:val="left"/>
      <w:pPr>
        <w:ind w:left="4136" w:hanging="721"/>
      </w:pPr>
      <w:rPr>
        <w:rFonts w:hint="default"/>
      </w:rPr>
    </w:lvl>
    <w:lvl w:ilvl="5" w:tplc="EA0EB27C">
      <w:numFmt w:val="bullet"/>
      <w:lvlText w:val="•"/>
      <w:lvlJc w:val="left"/>
      <w:pPr>
        <w:ind w:left="5140" w:hanging="721"/>
      </w:pPr>
      <w:rPr>
        <w:rFonts w:hint="default"/>
      </w:rPr>
    </w:lvl>
    <w:lvl w:ilvl="6" w:tplc="E05E21A4">
      <w:numFmt w:val="bullet"/>
      <w:lvlText w:val="•"/>
      <w:lvlJc w:val="left"/>
      <w:pPr>
        <w:ind w:left="6144" w:hanging="721"/>
      </w:pPr>
      <w:rPr>
        <w:rFonts w:hint="default"/>
      </w:rPr>
    </w:lvl>
    <w:lvl w:ilvl="7" w:tplc="E64EF87C">
      <w:numFmt w:val="bullet"/>
      <w:lvlText w:val="•"/>
      <w:lvlJc w:val="left"/>
      <w:pPr>
        <w:ind w:left="7148" w:hanging="721"/>
      </w:pPr>
      <w:rPr>
        <w:rFonts w:hint="default"/>
      </w:rPr>
    </w:lvl>
    <w:lvl w:ilvl="8" w:tplc="47E6AE4A">
      <w:numFmt w:val="bullet"/>
      <w:lvlText w:val="•"/>
      <w:lvlJc w:val="left"/>
      <w:pPr>
        <w:ind w:left="8152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00"/>
    <w:rsid w:val="0007121A"/>
    <w:rsid w:val="0007668E"/>
    <w:rsid w:val="000A3154"/>
    <w:rsid w:val="000E7C18"/>
    <w:rsid w:val="0010152B"/>
    <w:rsid w:val="00154B11"/>
    <w:rsid w:val="001A62CF"/>
    <w:rsid w:val="001C6A1E"/>
    <w:rsid w:val="001E704B"/>
    <w:rsid w:val="00267504"/>
    <w:rsid w:val="00383F00"/>
    <w:rsid w:val="0042195F"/>
    <w:rsid w:val="004A585A"/>
    <w:rsid w:val="0060389D"/>
    <w:rsid w:val="0062298E"/>
    <w:rsid w:val="0064673A"/>
    <w:rsid w:val="006A2E9D"/>
    <w:rsid w:val="006F24B1"/>
    <w:rsid w:val="007A2D72"/>
    <w:rsid w:val="00870395"/>
    <w:rsid w:val="009C54E6"/>
    <w:rsid w:val="00A01B25"/>
    <w:rsid w:val="00A27D9F"/>
    <w:rsid w:val="00A552C9"/>
    <w:rsid w:val="00AA29FD"/>
    <w:rsid w:val="00B009A3"/>
    <w:rsid w:val="00B3324E"/>
    <w:rsid w:val="00BD5FBF"/>
    <w:rsid w:val="00C60F69"/>
    <w:rsid w:val="00CA735C"/>
    <w:rsid w:val="00DD246B"/>
    <w:rsid w:val="00DF64BA"/>
    <w:rsid w:val="00E0383E"/>
    <w:rsid w:val="00EA1E4A"/>
    <w:rsid w:val="00ED6266"/>
    <w:rsid w:val="00F169AD"/>
    <w:rsid w:val="00F3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00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3F00"/>
    <w:pPr>
      <w:ind w:left="266" w:right="28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F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83F0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0F6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83F00"/>
    <w:pPr>
      <w:ind w:left="120"/>
      <w:jc w:val="both"/>
    </w:pPr>
  </w:style>
  <w:style w:type="paragraph" w:customStyle="1" w:styleId="TableParagraph">
    <w:name w:val="Table Paragraph"/>
    <w:basedOn w:val="Normal"/>
    <w:uiPriority w:val="99"/>
    <w:rsid w:val="00383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1123</Words>
  <Characters>6406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Rossi</dc:creator>
  <cp:keywords/>
  <dc:description/>
  <cp:lastModifiedBy>pieraa</cp:lastModifiedBy>
  <cp:revision>14</cp:revision>
  <dcterms:created xsi:type="dcterms:W3CDTF">2021-10-21T08:05:00Z</dcterms:created>
  <dcterms:modified xsi:type="dcterms:W3CDTF">2021-11-09T11:53:00Z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